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315E" w:rsidRPr="00F1723A" w:rsidRDefault="005E315E" w:rsidP="005E315E">
      <w:pPr>
        <w:pStyle w:val="Ttulo1"/>
        <w:ind w:firstLine="708"/>
        <w:jc w:val="both"/>
        <w:rPr>
          <w:rFonts w:ascii="Calibri" w:hAnsi="Calibri" w:cs="Calibri"/>
          <w:i w:val="0"/>
          <w:color w:val="767171" w:themeColor="background2" w:themeShade="80"/>
          <w:sz w:val="26"/>
          <w:szCs w:val="26"/>
        </w:rPr>
      </w:pPr>
      <w:r w:rsidRPr="00F1723A">
        <w:rPr>
          <w:rFonts w:ascii="Calibri" w:hAnsi="Calibri" w:cs="Calibri"/>
          <w:i w:val="0"/>
          <w:color w:val="767171" w:themeColor="background2" w:themeShade="80"/>
          <w:sz w:val="26"/>
          <w:szCs w:val="26"/>
        </w:rPr>
        <w:t xml:space="preserve">León, Guanajuato, a </w:t>
      </w:r>
      <w:r>
        <w:rPr>
          <w:rFonts w:ascii="Calibri" w:hAnsi="Calibri" w:cs="Calibri"/>
          <w:i w:val="0"/>
          <w:color w:val="767171" w:themeColor="background2" w:themeShade="80"/>
          <w:sz w:val="26"/>
          <w:szCs w:val="26"/>
        </w:rPr>
        <w:t>28 veintiocho</w:t>
      </w:r>
      <w:r w:rsidRPr="00F1723A">
        <w:rPr>
          <w:rFonts w:ascii="Calibri" w:hAnsi="Calibri" w:cs="Calibri"/>
          <w:i w:val="0"/>
          <w:color w:val="767171" w:themeColor="background2" w:themeShade="80"/>
          <w:sz w:val="26"/>
          <w:szCs w:val="26"/>
        </w:rPr>
        <w:t xml:space="preserve"> de mayo del año 2018 dos mil dieciocho. . . . </w:t>
      </w:r>
      <w:r>
        <w:rPr>
          <w:rFonts w:ascii="Calibri" w:hAnsi="Calibri" w:cs="Calibri"/>
          <w:i w:val="0"/>
          <w:color w:val="767171" w:themeColor="background2" w:themeShade="80"/>
          <w:sz w:val="26"/>
          <w:szCs w:val="26"/>
        </w:rPr>
        <w:t xml:space="preserve">. . . . . . . . . . . . . . . . . . . . . . . . . . . . . . . . . . . . . . . . . . . . . . . . . . . . . . . </w:t>
      </w:r>
    </w:p>
    <w:p w:rsidR="005E315E" w:rsidRPr="00F1723A" w:rsidRDefault="005E315E" w:rsidP="005E315E">
      <w:pPr>
        <w:rPr>
          <w:rFonts w:ascii="Calibri" w:hAnsi="Calibri" w:cs="Calibri"/>
          <w:color w:val="767171" w:themeColor="background2" w:themeShade="80"/>
          <w:sz w:val="26"/>
          <w:szCs w:val="26"/>
          <w:lang w:val="es-MX"/>
        </w:rPr>
      </w:pPr>
    </w:p>
    <w:p w:rsidR="005E315E" w:rsidRPr="00F1723A" w:rsidRDefault="005E315E" w:rsidP="005E315E">
      <w:pPr>
        <w:pStyle w:val="Textoindependiente"/>
        <w:ind w:firstLine="708"/>
        <w:rPr>
          <w:rFonts w:ascii="Calibri" w:hAnsi="Calibri" w:cs="Calibri"/>
          <w:color w:val="767171" w:themeColor="background2" w:themeShade="80"/>
          <w:sz w:val="26"/>
          <w:szCs w:val="26"/>
        </w:rPr>
      </w:pPr>
      <w:r w:rsidRPr="00F1723A">
        <w:rPr>
          <w:rFonts w:ascii="Calibri" w:hAnsi="Calibri" w:cs="Calibri"/>
          <w:b/>
          <w:bCs/>
          <w:i/>
          <w:iCs/>
          <w:color w:val="767171" w:themeColor="background2" w:themeShade="80"/>
          <w:sz w:val="26"/>
          <w:szCs w:val="26"/>
          <w:lang w:val="es-ES"/>
        </w:rPr>
        <w:t>V I S T O S</w:t>
      </w:r>
      <w:r w:rsidRPr="00F1723A">
        <w:rPr>
          <w:rFonts w:ascii="Calibri" w:hAnsi="Calibri" w:cs="Calibri"/>
          <w:bCs/>
          <w:iCs/>
          <w:color w:val="767171" w:themeColor="background2" w:themeShade="80"/>
          <w:sz w:val="26"/>
          <w:szCs w:val="26"/>
          <w:lang w:val="es-ES"/>
        </w:rPr>
        <w:t xml:space="preserve">, </w:t>
      </w:r>
      <w:r w:rsidRPr="00F1723A">
        <w:rPr>
          <w:rFonts w:ascii="Calibri" w:hAnsi="Calibri" w:cs="Calibri"/>
          <w:bCs/>
          <w:iCs/>
          <w:color w:val="767171" w:themeColor="background2" w:themeShade="80"/>
          <w:sz w:val="26"/>
          <w:szCs w:val="26"/>
        </w:rPr>
        <w:t>para dictar sentencia definitiva,</w:t>
      </w:r>
      <w:r w:rsidRPr="00F1723A">
        <w:rPr>
          <w:rFonts w:ascii="Calibri" w:hAnsi="Calibri" w:cs="Calibri"/>
          <w:color w:val="767171" w:themeColor="background2" w:themeShade="80"/>
          <w:sz w:val="26"/>
          <w:szCs w:val="26"/>
        </w:rPr>
        <w:t xml:space="preserve"> los autos del proceso administrativo identificado con el número </w:t>
      </w:r>
      <w:bookmarkStart w:id="0" w:name="_GoBack"/>
      <w:r w:rsidRPr="00F1723A">
        <w:rPr>
          <w:rFonts w:ascii="Calibri" w:hAnsi="Calibri" w:cs="Calibri"/>
          <w:b/>
          <w:color w:val="767171" w:themeColor="background2" w:themeShade="80"/>
          <w:sz w:val="26"/>
          <w:szCs w:val="26"/>
        </w:rPr>
        <w:t>0830/2doJAM/2017-JN</w:t>
      </w:r>
      <w:bookmarkEnd w:id="0"/>
      <w:r w:rsidRPr="00F1723A">
        <w:rPr>
          <w:rFonts w:ascii="Calibri" w:hAnsi="Calibri" w:cs="Calibri"/>
          <w:color w:val="767171" w:themeColor="background2" w:themeShade="80"/>
          <w:sz w:val="26"/>
          <w:szCs w:val="26"/>
        </w:rPr>
        <w:t xml:space="preserve">, promovido por el ciudadano </w:t>
      </w:r>
      <w:r>
        <w:rPr>
          <w:rFonts w:ascii="Calibri" w:hAnsi="Calibri" w:cs="Calibri"/>
          <w:b/>
          <w:color w:val="767171" w:themeColor="background2" w:themeShade="80"/>
          <w:sz w:val="26"/>
          <w:szCs w:val="26"/>
        </w:rPr>
        <w:t>***</w:t>
      </w:r>
      <w:r w:rsidRPr="00F1723A">
        <w:rPr>
          <w:rFonts w:ascii="Calibri" w:hAnsi="Calibri" w:cs="Calibri"/>
          <w:bCs/>
          <w:iCs/>
          <w:color w:val="767171" w:themeColor="background2" w:themeShade="80"/>
          <w:sz w:val="26"/>
          <w:szCs w:val="26"/>
        </w:rPr>
        <w:t>;</w:t>
      </w:r>
      <w:r w:rsidRPr="00F1723A">
        <w:rPr>
          <w:rFonts w:ascii="Calibri" w:hAnsi="Calibri" w:cs="Calibri"/>
          <w:color w:val="767171" w:themeColor="background2" w:themeShade="80"/>
          <w:sz w:val="26"/>
          <w:szCs w:val="26"/>
        </w:rPr>
        <w:t xml:space="preserve"> y,. . . . . . . . . . . . . . . . . . . . . . .  . . . . . . .  </w:t>
      </w:r>
    </w:p>
    <w:p w:rsidR="005E315E" w:rsidRPr="00F1723A" w:rsidRDefault="005E315E" w:rsidP="005E315E">
      <w:pPr>
        <w:pStyle w:val="Textoindependiente"/>
        <w:rPr>
          <w:rFonts w:ascii="Calibri" w:hAnsi="Calibri" w:cs="Calibri"/>
          <w:color w:val="767171" w:themeColor="background2" w:themeShade="80"/>
          <w:sz w:val="26"/>
          <w:szCs w:val="26"/>
        </w:rPr>
      </w:pPr>
    </w:p>
    <w:p w:rsidR="005E315E" w:rsidRPr="00F1723A" w:rsidRDefault="005E315E" w:rsidP="005E315E">
      <w:pPr>
        <w:pStyle w:val="Textoindependiente"/>
        <w:rPr>
          <w:rFonts w:ascii="Calibri" w:hAnsi="Calibri" w:cs="Calibri"/>
          <w:color w:val="767171" w:themeColor="background2" w:themeShade="80"/>
          <w:sz w:val="26"/>
          <w:szCs w:val="26"/>
        </w:rPr>
      </w:pPr>
    </w:p>
    <w:p w:rsidR="005E315E" w:rsidRPr="00F1723A" w:rsidRDefault="005E315E" w:rsidP="005E315E">
      <w:pPr>
        <w:pStyle w:val="Textoindependiente"/>
        <w:ind w:firstLine="708"/>
        <w:jc w:val="center"/>
        <w:rPr>
          <w:rFonts w:ascii="Calibri" w:hAnsi="Calibri" w:cs="Calibri"/>
          <w:b/>
          <w:bCs/>
          <w:i/>
          <w:iCs/>
          <w:color w:val="767171" w:themeColor="background2" w:themeShade="80"/>
          <w:sz w:val="26"/>
          <w:szCs w:val="26"/>
        </w:rPr>
      </w:pPr>
      <w:r w:rsidRPr="00F1723A">
        <w:rPr>
          <w:rFonts w:ascii="Calibri" w:hAnsi="Calibri" w:cs="Calibri"/>
          <w:b/>
          <w:bCs/>
          <w:i/>
          <w:iCs/>
          <w:color w:val="767171" w:themeColor="background2" w:themeShade="80"/>
          <w:sz w:val="26"/>
          <w:szCs w:val="26"/>
        </w:rPr>
        <w:t>C O N S I D E R A N D O :</w:t>
      </w:r>
    </w:p>
    <w:p w:rsidR="005E315E" w:rsidRPr="00F1723A" w:rsidRDefault="005E315E" w:rsidP="005E315E">
      <w:pPr>
        <w:pStyle w:val="Textoindependiente"/>
        <w:ind w:firstLine="708"/>
        <w:jc w:val="center"/>
        <w:rPr>
          <w:rFonts w:ascii="Calibri" w:hAnsi="Calibri" w:cs="Calibri"/>
          <w:b/>
          <w:bCs/>
          <w:color w:val="767171" w:themeColor="background2" w:themeShade="80"/>
          <w:sz w:val="26"/>
          <w:szCs w:val="26"/>
        </w:rPr>
      </w:pPr>
    </w:p>
    <w:p w:rsidR="005E315E" w:rsidRPr="00F1723A" w:rsidRDefault="005E315E" w:rsidP="005E315E">
      <w:pPr>
        <w:pStyle w:val="Textoindependiente"/>
        <w:rPr>
          <w:rFonts w:ascii="Calibri" w:hAnsi="Calibri" w:cs="Calibri"/>
          <w:b/>
          <w:bCs/>
          <w:color w:val="767171" w:themeColor="background2" w:themeShade="80"/>
          <w:sz w:val="26"/>
          <w:szCs w:val="26"/>
        </w:rPr>
      </w:pPr>
    </w:p>
    <w:p w:rsidR="005E315E" w:rsidRPr="00F1723A" w:rsidRDefault="005E315E" w:rsidP="005E315E">
      <w:pPr>
        <w:pStyle w:val="Textoindependiente"/>
        <w:ind w:firstLine="708"/>
        <w:rPr>
          <w:rFonts w:ascii="Calibri" w:hAnsi="Calibri" w:cs="Calibri"/>
          <w:color w:val="767171" w:themeColor="background2" w:themeShade="80"/>
          <w:sz w:val="26"/>
          <w:szCs w:val="26"/>
        </w:rPr>
      </w:pPr>
      <w:r w:rsidRPr="00F1723A">
        <w:rPr>
          <w:rFonts w:ascii="Calibri" w:hAnsi="Calibri" w:cs="Calibri"/>
          <w:b/>
          <w:bCs/>
          <w:i/>
          <w:iCs/>
          <w:color w:val="767171" w:themeColor="background2" w:themeShade="80"/>
          <w:sz w:val="26"/>
          <w:szCs w:val="26"/>
        </w:rPr>
        <w:t>SEGUNDO</w:t>
      </w:r>
      <w:r w:rsidRPr="00F1723A">
        <w:rPr>
          <w:rFonts w:ascii="Calibri" w:hAnsi="Calibri" w:cs="Calibri"/>
          <w:b/>
          <w:bCs/>
          <w:color w:val="767171" w:themeColor="background2" w:themeShade="80"/>
          <w:sz w:val="26"/>
          <w:szCs w:val="26"/>
        </w:rPr>
        <w:t xml:space="preserve">.- </w:t>
      </w:r>
      <w:r w:rsidRPr="00F1723A">
        <w:rPr>
          <w:rFonts w:ascii="Calibri" w:hAnsi="Calibri" w:cs="Calibri"/>
          <w:color w:val="767171" w:themeColor="background2" w:themeShade="80"/>
          <w:sz w:val="26"/>
          <w:szCs w:val="26"/>
        </w:rPr>
        <w:t xml:space="preserve">El presente proceso administrativo fue promovido oportunamente, toda vez que la demanda fue presentada dentro de los 30 treinta días hábiles siguientes a aquél en que el demandante se ostenta </w:t>
      </w:r>
      <w:r>
        <w:rPr>
          <w:rFonts w:ascii="Calibri" w:hAnsi="Calibri" w:cs="Calibri"/>
          <w:color w:val="767171" w:themeColor="background2" w:themeShade="80"/>
          <w:sz w:val="26"/>
          <w:szCs w:val="26"/>
        </w:rPr>
        <w:t xml:space="preserve">notificado </w:t>
      </w:r>
      <w:r w:rsidRPr="00F1723A">
        <w:rPr>
          <w:rFonts w:ascii="Calibri" w:hAnsi="Calibri" w:cs="Calibri"/>
          <w:color w:val="767171" w:themeColor="background2" w:themeShade="80"/>
          <w:sz w:val="26"/>
          <w:szCs w:val="26"/>
        </w:rPr>
        <w:t xml:space="preserve">del acta de infracción que fue el día 12 doce de julio del año 2017 dos mil diecisiete, sin que de las constancias de la presente causa administrativa se desprenda lo contrario. . . . . . . . . . . . . . . . . . . . . . . . . . . . . . . . . . . . . . . . . . . . . . . . . .  </w:t>
      </w:r>
    </w:p>
    <w:p w:rsidR="005E315E" w:rsidRPr="00F1723A" w:rsidRDefault="005E315E" w:rsidP="005E315E">
      <w:pPr>
        <w:jc w:val="both"/>
        <w:rPr>
          <w:rFonts w:ascii="Calibri" w:hAnsi="Calibri" w:cs="Calibri"/>
          <w:b/>
          <w:i/>
          <w:iCs/>
          <w:color w:val="767171" w:themeColor="background2" w:themeShade="80"/>
          <w:sz w:val="26"/>
          <w:szCs w:val="26"/>
          <w:lang w:val="es-MX"/>
        </w:rPr>
      </w:pPr>
    </w:p>
    <w:p w:rsidR="005E315E" w:rsidRDefault="005E315E" w:rsidP="005E315E">
      <w:pPr>
        <w:ind w:firstLine="708"/>
        <w:jc w:val="both"/>
        <w:rPr>
          <w:rFonts w:ascii="Calibri" w:hAnsi="Calibri" w:cs="Calibri"/>
          <w:color w:val="767171" w:themeColor="background2" w:themeShade="80"/>
          <w:sz w:val="26"/>
          <w:szCs w:val="26"/>
        </w:rPr>
      </w:pPr>
      <w:r w:rsidRPr="00F1723A">
        <w:rPr>
          <w:rFonts w:ascii="Calibri" w:hAnsi="Calibri" w:cs="Calibri"/>
          <w:b/>
          <w:i/>
          <w:iCs/>
          <w:color w:val="767171" w:themeColor="background2" w:themeShade="80"/>
          <w:sz w:val="26"/>
          <w:szCs w:val="26"/>
        </w:rPr>
        <w:t xml:space="preserve">TERCERO.- </w:t>
      </w:r>
      <w:r w:rsidRPr="00F1723A">
        <w:rPr>
          <w:rFonts w:ascii="Calibri" w:hAnsi="Calibri" w:cs="Calibri"/>
          <w:color w:val="767171" w:themeColor="background2" w:themeShade="80"/>
          <w:sz w:val="26"/>
          <w:szCs w:val="26"/>
        </w:rPr>
        <w:t xml:space="preserve">La existencia del acto impugnado, se encuentra documentada en autos con el original del acta con folio número T-5660398 (T guion cinco-seis-seis-cero-tres-nueve-ocho), de fecha 12 doce de julio del año próximo pasado; documento que, admitido como prueba al actor, obra en el secreto de este Juzgado (visible, en copia certificada, a foja 9 nueve); y que merece pleno valor probatorio, conforme lo dispuesto en los artículos 78, 81, 117, 118, 121 y 131 del </w:t>
      </w:r>
    </w:p>
    <w:p w:rsidR="005E315E" w:rsidRPr="00F1723A" w:rsidRDefault="005E315E" w:rsidP="005E315E">
      <w:pPr>
        <w:jc w:val="right"/>
        <w:rPr>
          <w:rFonts w:ascii="Calibri" w:hAnsi="Calibri" w:cs="Calibri"/>
          <w:b/>
          <w:color w:val="767171" w:themeColor="background2" w:themeShade="80"/>
          <w:sz w:val="26"/>
          <w:szCs w:val="26"/>
        </w:rPr>
      </w:pPr>
      <w:r w:rsidRPr="00F1723A">
        <w:rPr>
          <w:rFonts w:ascii="Calibri" w:hAnsi="Calibri" w:cs="Calibri"/>
          <w:b/>
          <w:color w:val="767171" w:themeColor="background2" w:themeShade="80"/>
          <w:sz w:val="26"/>
          <w:szCs w:val="26"/>
        </w:rPr>
        <w:t>Expediente número 0830/2doJAM/2017-JN</w:t>
      </w:r>
    </w:p>
    <w:p w:rsidR="005E315E" w:rsidRDefault="005E315E" w:rsidP="005E315E">
      <w:pPr>
        <w:ind w:firstLine="708"/>
        <w:jc w:val="both"/>
        <w:rPr>
          <w:rFonts w:ascii="Calibri" w:hAnsi="Calibri" w:cs="Calibri"/>
          <w:color w:val="767171" w:themeColor="background2" w:themeShade="80"/>
          <w:sz w:val="26"/>
          <w:szCs w:val="26"/>
        </w:rPr>
      </w:pPr>
    </w:p>
    <w:p w:rsidR="005E315E" w:rsidRDefault="005E315E" w:rsidP="005E315E">
      <w:pPr>
        <w:jc w:val="both"/>
        <w:rPr>
          <w:rFonts w:ascii="Calibri" w:hAnsi="Calibri" w:cs="Calibri"/>
          <w:b/>
          <w:i/>
          <w:color w:val="767171" w:themeColor="background2" w:themeShade="80"/>
          <w:sz w:val="26"/>
          <w:szCs w:val="26"/>
        </w:rPr>
      </w:pPr>
      <w:r w:rsidRPr="00F1723A">
        <w:rPr>
          <w:rFonts w:ascii="Calibri" w:hAnsi="Calibri" w:cs="Calibri"/>
          <w:color w:val="767171" w:themeColor="background2" w:themeShade="80"/>
          <w:sz w:val="26"/>
          <w:szCs w:val="26"/>
        </w:rPr>
        <w:t xml:space="preserve">Código de Procedimiento y Justicia Administrativa para el Estado y los Municipios de Guanajuato; toda vez que se trata de un documento público, expedido por un servidor público, en el ejercicio de sus funciones; aunado el hecho de que el Agente demandado, en la contestación de demanda, </w:t>
      </w:r>
      <w:r w:rsidRPr="00F1723A">
        <w:rPr>
          <w:rFonts w:ascii="Calibri" w:hAnsi="Calibri" w:cs="Calibri"/>
          <w:b/>
          <w:color w:val="767171" w:themeColor="background2" w:themeShade="80"/>
          <w:sz w:val="26"/>
          <w:szCs w:val="26"/>
        </w:rPr>
        <w:t>aceptó</w:t>
      </w:r>
      <w:r w:rsidRPr="00F1723A">
        <w:rPr>
          <w:rFonts w:ascii="Calibri" w:hAnsi="Calibri" w:cs="Calibri"/>
          <w:color w:val="767171" w:themeColor="background2" w:themeShade="80"/>
          <w:sz w:val="26"/>
          <w:szCs w:val="26"/>
        </w:rPr>
        <w:t xml:space="preserve"> de manera libre, expresa y sin coacción alguna, que </w:t>
      </w:r>
      <w:r w:rsidRPr="00F1723A">
        <w:rPr>
          <w:rFonts w:ascii="Calibri" w:hAnsi="Calibri" w:cs="Calibri"/>
          <w:b/>
          <w:color w:val="767171" w:themeColor="background2" w:themeShade="80"/>
          <w:sz w:val="26"/>
          <w:szCs w:val="26"/>
        </w:rPr>
        <w:t>sí elaboró</w:t>
      </w:r>
      <w:r w:rsidRPr="00F1723A">
        <w:rPr>
          <w:rFonts w:ascii="Calibri" w:hAnsi="Calibri" w:cs="Calibri"/>
          <w:color w:val="767171" w:themeColor="background2" w:themeShade="80"/>
          <w:sz w:val="26"/>
          <w:szCs w:val="26"/>
        </w:rPr>
        <w:t xml:space="preserve"> el acta de infracción que se combate</w:t>
      </w:r>
      <w:r w:rsidRPr="00F1723A">
        <w:rPr>
          <w:rFonts w:ascii="Calibri" w:hAnsi="Calibri"/>
          <w:color w:val="767171" w:themeColor="background2" w:themeShade="80"/>
          <w:sz w:val="26"/>
          <w:szCs w:val="26"/>
        </w:rPr>
        <w:t xml:space="preserve">. </w:t>
      </w:r>
      <w:r>
        <w:rPr>
          <w:rFonts w:ascii="Calibri" w:hAnsi="Calibri" w:cs="Calibri"/>
          <w:color w:val="767171" w:themeColor="background2" w:themeShade="80"/>
          <w:sz w:val="26"/>
          <w:szCs w:val="26"/>
        </w:rPr>
        <w:t xml:space="preserve">. . </w:t>
      </w:r>
      <w:r>
        <w:rPr>
          <w:rFonts w:ascii="Calibri" w:hAnsi="Calibri" w:cs="Calibri"/>
          <w:b/>
          <w:i/>
          <w:color w:val="767171" w:themeColor="background2" w:themeShade="80"/>
          <w:sz w:val="26"/>
          <w:szCs w:val="26"/>
        </w:rPr>
        <w:t xml:space="preserve">. . . . . . . . . . . . . . . . . . . . . . . . . . . . . . . . . . . . . . . . . . . . . . . . . . . . . . . . . </w:t>
      </w:r>
    </w:p>
    <w:p w:rsidR="005E315E" w:rsidRPr="00F1723A" w:rsidRDefault="005E315E" w:rsidP="005E315E">
      <w:pPr>
        <w:jc w:val="both"/>
        <w:rPr>
          <w:rFonts w:ascii="Calibri" w:hAnsi="Calibri" w:cs="Calibri"/>
          <w:color w:val="767171" w:themeColor="background2" w:themeShade="80"/>
          <w:sz w:val="26"/>
          <w:szCs w:val="26"/>
        </w:rPr>
      </w:pPr>
    </w:p>
    <w:p w:rsidR="005E315E" w:rsidRPr="00F1723A" w:rsidRDefault="005E315E" w:rsidP="005E315E">
      <w:pPr>
        <w:ind w:firstLine="708"/>
        <w:jc w:val="both"/>
        <w:rPr>
          <w:rFonts w:ascii="Calibri" w:hAnsi="Calibri" w:cs="Calibri"/>
          <w:color w:val="767171" w:themeColor="background2" w:themeShade="80"/>
          <w:sz w:val="26"/>
          <w:szCs w:val="26"/>
        </w:rPr>
      </w:pPr>
      <w:r w:rsidRPr="00F1723A">
        <w:rPr>
          <w:rFonts w:ascii="Calibri" w:hAnsi="Calibri" w:cs="Calibri"/>
          <w:color w:val="767171" w:themeColor="background2" w:themeShade="80"/>
          <w:sz w:val="26"/>
          <w:szCs w:val="26"/>
        </w:rPr>
        <w:t xml:space="preserve">En razón de lo anterior, se tiene por </w:t>
      </w:r>
      <w:r w:rsidRPr="00F1723A">
        <w:rPr>
          <w:rFonts w:ascii="Calibri" w:hAnsi="Calibri" w:cs="Calibri"/>
          <w:b/>
          <w:color w:val="767171" w:themeColor="background2" w:themeShade="80"/>
          <w:sz w:val="26"/>
          <w:szCs w:val="26"/>
        </w:rPr>
        <w:t>debidamente acreditada</w:t>
      </w:r>
      <w:r w:rsidRPr="00F1723A">
        <w:rPr>
          <w:rFonts w:ascii="Calibri" w:hAnsi="Calibri" w:cs="Calibri"/>
          <w:color w:val="767171" w:themeColor="background2" w:themeShade="80"/>
          <w:sz w:val="26"/>
          <w:szCs w:val="26"/>
        </w:rPr>
        <w:t xml:space="preserve"> la existencia del acto impugnado. . . . . . . . . . . . . . . . . . . . . . . . . . . . . . . . . . . . . . . . . . . . . . . . . . . .  </w:t>
      </w:r>
    </w:p>
    <w:p w:rsidR="005E315E" w:rsidRPr="00F1723A" w:rsidRDefault="005E315E" w:rsidP="005E315E">
      <w:pPr>
        <w:ind w:firstLine="708"/>
        <w:jc w:val="both"/>
        <w:rPr>
          <w:rFonts w:ascii="Calibri" w:hAnsi="Calibri" w:cs="Calibri"/>
          <w:b/>
          <w:bCs/>
          <w:i/>
          <w:iCs/>
          <w:color w:val="767171" w:themeColor="background2" w:themeShade="80"/>
          <w:sz w:val="26"/>
          <w:szCs w:val="26"/>
        </w:rPr>
      </w:pPr>
    </w:p>
    <w:p w:rsidR="005E315E" w:rsidRPr="00F1723A" w:rsidRDefault="005E315E" w:rsidP="005E315E">
      <w:pPr>
        <w:ind w:firstLine="708"/>
        <w:jc w:val="both"/>
        <w:rPr>
          <w:rFonts w:ascii="Calibri" w:hAnsi="Calibri" w:cs="Calibri"/>
          <w:bCs/>
          <w:iCs/>
          <w:color w:val="767171" w:themeColor="background2" w:themeShade="80"/>
          <w:sz w:val="26"/>
          <w:szCs w:val="26"/>
        </w:rPr>
      </w:pPr>
      <w:r w:rsidRPr="00F1723A">
        <w:rPr>
          <w:rFonts w:ascii="Calibri" w:hAnsi="Calibri" w:cs="Calibri"/>
          <w:b/>
          <w:bCs/>
          <w:i/>
          <w:iCs/>
          <w:color w:val="767171" w:themeColor="background2" w:themeShade="80"/>
          <w:sz w:val="26"/>
          <w:szCs w:val="26"/>
        </w:rPr>
        <w:t xml:space="preserve">CUARTO.- </w:t>
      </w:r>
      <w:r w:rsidRPr="00F1723A">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F1723A">
        <w:rPr>
          <w:rFonts w:ascii="Calibri" w:hAnsi="Calibri" w:cs="Calibri"/>
          <w:color w:val="767171" w:themeColor="background2" w:themeShade="80"/>
          <w:sz w:val="26"/>
          <w:szCs w:val="26"/>
        </w:rPr>
        <w:t xml:space="preserve">. . . . . . . . . . . . . . </w:t>
      </w:r>
    </w:p>
    <w:p w:rsidR="005E315E" w:rsidRPr="00F1723A" w:rsidRDefault="005E315E" w:rsidP="005E315E">
      <w:pPr>
        <w:ind w:firstLine="708"/>
        <w:jc w:val="both"/>
        <w:rPr>
          <w:rFonts w:ascii="Calibri" w:hAnsi="Calibri" w:cs="Calibri"/>
          <w:b/>
          <w:bCs/>
          <w:i/>
          <w:iCs/>
          <w:color w:val="767171" w:themeColor="background2" w:themeShade="80"/>
          <w:sz w:val="26"/>
          <w:szCs w:val="26"/>
        </w:rPr>
      </w:pPr>
    </w:p>
    <w:p w:rsidR="005E315E" w:rsidRPr="00F1723A" w:rsidRDefault="005E315E" w:rsidP="005E315E">
      <w:pPr>
        <w:pStyle w:val="Sangra3detindependiente"/>
        <w:ind w:left="0"/>
        <w:jc w:val="both"/>
        <w:rPr>
          <w:rFonts w:ascii="Calibri" w:hAnsi="Calibri" w:cs="Calibri"/>
          <w:bCs/>
          <w:iCs/>
          <w:color w:val="767171" w:themeColor="background2" w:themeShade="80"/>
          <w:sz w:val="26"/>
          <w:szCs w:val="26"/>
        </w:rPr>
      </w:pPr>
      <w:r w:rsidRPr="00F1723A">
        <w:rPr>
          <w:rFonts w:ascii="Calibri" w:hAnsi="Calibri" w:cs="Calibri"/>
          <w:bCs/>
          <w:iCs/>
          <w:color w:val="767171" w:themeColor="background2" w:themeShade="80"/>
          <w:sz w:val="26"/>
          <w:szCs w:val="26"/>
        </w:rPr>
        <w:lastRenderedPageBreak/>
        <w:t xml:space="preserve">            En la presente causa administrativa, el Agente demandado </w:t>
      </w:r>
      <w:r w:rsidRPr="00F1723A">
        <w:rPr>
          <w:rFonts w:ascii="Calibri" w:hAnsi="Calibri" w:cs="Calibri"/>
          <w:b/>
          <w:bCs/>
          <w:iCs/>
          <w:color w:val="767171" w:themeColor="background2" w:themeShade="80"/>
          <w:sz w:val="26"/>
          <w:szCs w:val="26"/>
        </w:rPr>
        <w:t>no hizo</w:t>
      </w:r>
      <w:r w:rsidRPr="00F1723A">
        <w:rPr>
          <w:rFonts w:ascii="Calibri" w:hAnsi="Calibri" w:cs="Calibri"/>
          <w:bCs/>
          <w:iCs/>
          <w:color w:val="767171" w:themeColor="background2" w:themeShade="80"/>
          <w:sz w:val="26"/>
          <w:szCs w:val="26"/>
        </w:rPr>
        <w:t xml:space="preserve"> valer ninguna causal de improcedencia o sobreseimiento; en tanto que de oficio, </w:t>
      </w:r>
      <w:r w:rsidRPr="00F1723A">
        <w:rPr>
          <w:rFonts w:ascii="Calibri" w:hAnsi="Calibri" w:cs="Calibri"/>
          <w:b/>
          <w:bCs/>
          <w:iCs/>
          <w:color w:val="767171" w:themeColor="background2" w:themeShade="80"/>
          <w:sz w:val="26"/>
          <w:szCs w:val="26"/>
        </w:rPr>
        <w:t>no se advierte</w:t>
      </w:r>
      <w:r w:rsidRPr="00F1723A">
        <w:rPr>
          <w:rFonts w:ascii="Calibri" w:hAnsi="Calibri" w:cs="Calibri"/>
          <w:bCs/>
          <w:iCs/>
          <w:color w:val="767171" w:themeColor="background2" w:themeShade="80"/>
          <w:sz w:val="26"/>
          <w:szCs w:val="26"/>
        </w:rPr>
        <w:t xml:space="preserve">, la actualización de alguna que impida el estudio de fondo de esta causa administrativa; es por lo que en consecuencia, es procedente el presente proceso administrativo respecto del acto impugnado. . . . . . . . . . . . . . . . . . . . . . . . . . . . . . . . </w:t>
      </w:r>
    </w:p>
    <w:p w:rsidR="005E315E" w:rsidRPr="00F1723A" w:rsidRDefault="005E315E" w:rsidP="005E315E">
      <w:pPr>
        <w:jc w:val="both"/>
        <w:rPr>
          <w:rFonts w:ascii="Calibri" w:hAnsi="Calibri" w:cs="Calibri"/>
          <w:b/>
          <w:bCs/>
          <w:i/>
          <w:iCs/>
          <w:color w:val="767171" w:themeColor="background2" w:themeShade="80"/>
          <w:sz w:val="26"/>
          <w:szCs w:val="26"/>
        </w:rPr>
      </w:pPr>
    </w:p>
    <w:p w:rsidR="005E315E" w:rsidRPr="00F1723A" w:rsidRDefault="005E315E" w:rsidP="005E315E">
      <w:pPr>
        <w:ind w:firstLine="708"/>
        <w:jc w:val="both"/>
        <w:rPr>
          <w:rFonts w:ascii="Calibri" w:hAnsi="Calibri" w:cs="Calibri"/>
          <w:color w:val="767171" w:themeColor="background2" w:themeShade="80"/>
          <w:sz w:val="26"/>
          <w:szCs w:val="26"/>
        </w:rPr>
      </w:pPr>
      <w:r w:rsidRPr="00F1723A">
        <w:rPr>
          <w:rFonts w:ascii="Calibri" w:hAnsi="Calibri" w:cs="Calibri"/>
          <w:b/>
          <w:bCs/>
          <w:i/>
          <w:iCs/>
          <w:color w:val="767171" w:themeColor="background2" w:themeShade="80"/>
          <w:sz w:val="26"/>
          <w:szCs w:val="26"/>
        </w:rPr>
        <w:t xml:space="preserve">QUINTO.- </w:t>
      </w:r>
      <w:r w:rsidRPr="00F1723A">
        <w:rPr>
          <w:rFonts w:ascii="Calibri" w:hAnsi="Calibri" w:cs="Calibri"/>
          <w:bCs/>
          <w:iCs/>
          <w:color w:val="767171" w:themeColor="background2" w:themeShade="80"/>
          <w:sz w:val="26"/>
          <w:szCs w:val="26"/>
        </w:rPr>
        <w:t>Previamente al análisis del planteamiento de fondo formulado por el demandante, es</w:t>
      </w:r>
      <w:r w:rsidRPr="00F1723A">
        <w:rPr>
          <w:rFonts w:ascii="Calibri" w:hAnsi="Calibri" w:cs="Calibri"/>
          <w:color w:val="767171" w:themeColor="background2" w:themeShade="80"/>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p>
    <w:p w:rsidR="005E315E" w:rsidRPr="00F1723A" w:rsidRDefault="005E315E" w:rsidP="005E315E">
      <w:pPr>
        <w:ind w:firstLine="708"/>
        <w:jc w:val="both"/>
        <w:rPr>
          <w:rFonts w:ascii="Calibri" w:hAnsi="Calibri" w:cs="Calibri"/>
          <w:color w:val="767171" w:themeColor="background2" w:themeShade="80"/>
          <w:sz w:val="26"/>
          <w:szCs w:val="26"/>
        </w:rPr>
      </w:pPr>
    </w:p>
    <w:p w:rsidR="005E315E" w:rsidRPr="00F1723A" w:rsidRDefault="005E315E" w:rsidP="005E315E">
      <w:pPr>
        <w:ind w:firstLine="708"/>
        <w:jc w:val="both"/>
        <w:rPr>
          <w:rFonts w:ascii="Calibri" w:hAnsi="Calibri" w:cs="Calibri"/>
          <w:iCs/>
          <w:color w:val="767171" w:themeColor="background2" w:themeShade="80"/>
          <w:sz w:val="26"/>
          <w:szCs w:val="26"/>
        </w:rPr>
      </w:pPr>
      <w:r w:rsidRPr="00F1723A">
        <w:rPr>
          <w:rFonts w:ascii="Calibri" w:hAnsi="Calibri" w:cs="Calibri"/>
          <w:color w:val="767171" w:themeColor="background2" w:themeShade="80"/>
          <w:sz w:val="26"/>
          <w:szCs w:val="26"/>
        </w:rPr>
        <w:t xml:space="preserve">De lo expuesto por el actor en su escrito de demanda, así como de las constancias que integran la presente causa administrativa, se desprende que el Agente de Tránsito de nombre </w:t>
      </w:r>
      <w:r>
        <w:rPr>
          <w:rFonts w:ascii="Calibri" w:hAnsi="Calibri" w:cs="Calibri"/>
          <w:color w:val="767171" w:themeColor="background2" w:themeShade="80"/>
          <w:sz w:val="26"/>
          <w:szCs w:val="26"/>
        </w:rPr>
        <w:t>***</w:t>
      </w:r>
      <w:r w:rsidRPr="00F1723A">
        <w:rPr>
          <w:rFonts w:ascii="Calibri" w:hAnsi="Calibri" w:cs="Calibri"/>
          <w:color w:val="767171" w:themeColor="background2" w:themeShade="80"/>
          <w:sz w:val="26"/>
          <w:szCs w:val="26"/>
        </w:rPr>
        <w:t xml:space="preserve">, en fecha 12 doce de julio del año 2017 dos mil diecisiete, levantó al ciudadano </w:t>
      </w:r>
      <w:r>
        <w:rPr>
          <w:rFonts w:ascii="Calibri" w:hAnsi="Calibri" w:cs="Calibri"/>
          <w:color w:val="767171" w:themeColor="background2" w:themeShade="80"/>
          <w:sz w:val="26"/>
          <w:szCs w:val="26"/>
        </w:rPr>
        <w:t>***</w:t>
      </w:r>
      <w:r w:rsidRPr="00F1723A">
        <w:rPr>
          <w:rFonts w:ascii="Calibri" w:hAnsi="Calibri" w:cs="Calibri"/>
          <w:color w:val="767171" w:themeColor="background2" w:themeShade="80"/>
          <w:sz w:val="26"/>
          <w:szCs w:val="26"/>
        </w:rPr>
        <w:t xml:space="preserve">, el acta de infracción con número T-5660398 (T guion cinco-seis-seis-cero-tres-nueve-ocho), en el lugar ubicado en: </w:t>
      </w:r>
      <w:r w:rsidRPr="00F1723A">
        <w:rPr>
          <w:rFonts w:ascii="Calibri" w:hAnsi="Calibri" w:cs="Calibri"/>
          <w:i/>
          <w:iCs/>
          <w:color w:val="767171" w:themeColor="background2" w:themeShade="80"/>
          <w:sz w:val="26"/>
          <w:szCs w:val="26"/>
        </w:rPr>
        <w:t xml:space="preserve">“Metales” </w:t>
      </w:r>
      <w:r w:rsidRPr="00F1723A">
        <w:rPr>
          <w:rFonts w:ascii="Calibri" w:hAnsi="Calibri" w:cs="Calibri"/>
          <w:iCs/>
          <w:color w:val="767171" w:themeColor="background2" w:themeShade="80"/>
          <w:sz w:val="26"/>
          <w:szCs w:val="26"/>
        </w:rPr>
        <w:t xml:space="preserve">con circulación de poniente a oriente, </w:t>
      </w:r>
      <w:r w:rsidRPr="00F1723A">
        <w:rPr>
          <w:rFonts w:ascii="Calibri" w:hAnsi="Calibri" w:cs="Calibri"/>
          <w:color w:val="767171" w:themeColor="background2" w:themeShade="80"/>
          <w:sz w:val="26"/>
          <w:szCs w:val="26"/>
        </w:rPr>
        <w:t xml:space="preserve">de la colonia </w:t>
      </w:r>
      <w:r w:rsidRPr="00F1723A">
        <w:rPr>
          <w:rFonts w:ascii="Calibri" w:hAnsi="Calibri" w:cs="Calibri"/>
          <w:i/>
          <w:color w:val="767171" w:themeColor="background2" w:themeShade="80"/>
          <w:sz w:val="26"/>
          <w:szCs w:val="26"/>
        </w:rPr>
        <w:t xml:space="preserve">“Echeveste”, </w:t>
      </w:r>
      <w:r w:rsidRPr="00F1723A">
        <w:rPr>
          <w:rFonts w:ascii="Calibri" w:hAnsi="Calibri" w:cs="Calibri"/>
          <w:color w:val="767171" w:themeColor="background2" w:themeShade="80"/>
          <w:sz w:val="26"/>
          <w:szCs w:val="26"/>
        </w:rPr>
        <w:t>de esta ciudad</w:t>
      </w:r>
      <w:r w:rsidRPr="00F1723A">
        <w:rPr>
          <w:rFonts w:ascii="Calibri" w:hAnsi="Calibri" w:cs="Calibri"/>
          <w:i/>
          <w:color w:val="767171" w:themeColor="background2" w:themeShade="80"/>
          <w:sz w:val="26"/>
          <w:szCs w:val="26"/>
        </w:rPr>
        <w:t xml:space="preserve">; </w:t>
      </w:r>
      <w:r w:rsidRPr="00F1723A">
        <w:rPr>
          <w:rFonts w:ascii="Calibri" w:hAnsi="Calibri" w:cs="Calibri"/>
          <w:color w:val="767171" w:themeColor="background2" w:themeShade="80"/>
          <w:sz w:val="26"/>
          <w:szCs w:val="26"/>
        </w:rPr>
        <w:t xml:space="preserve">como motivos expresó: </w:t>
      </w:r>
      <w:r w:rsidRPr="00F1723A">
        <w:rPr>
          <w:rFonts w:ascii="Calibri" w:hAnsi="Calibri" w:cs="Calibri"/>
          <w:i/>
          <w:iCs/>
          <w:color w:val="767171" w:themeColor="background2" w:themeShade="80"/>
          <w:sz w:val="26"/>
          <w:szCs w:val="26"/>
        </w:rPr>
        <w:t xml:space="preserve">“Por no conservar su distancia de vehículo a vehículo”; “Por no portar licencia de conducir” y “por no portar tarjeta de circulación de vehículo”; </w:t>
      </w:r>
      <w:r w:rsidRPr="00F1723A">
        <w:rPr>
          <w:rFonts w:ascii="Calibri" w:hAnsi="Calibri" w:cs="Calibri"/>
          <w:iCs/>
          <w:color w:val="767171" w:themeColor="background2" w:themeShade="80"/>
          <w:sz w:val="26"/>
          <w:szCs w:val="26"/>
        </w:rPr>
        <w:t>y en los espacios para indicar la</w:t>
      </w:r>
      <w:r w:rsidRPr="00F1723A">
        <w:rPr>
          <w:rFonts w:ascii="Calibri" w:hAnsi="Calibri" w:cs="Calibri"/>
          <w:i/>
          <w:iCs/>
          <w:color w:val="767171" w:themeColor="background2" w:themeShade="80"/>
          <w:sz w:val="26"/>
          <w:szCs w:val="26"/>
        </w:rPr>
        <w:t xml:space="preserve"> </w:t>
      </w:r>
      <w:r w:rsidRPr="00F1723A">
        <w:rPr>
          <w:rFonts w:ascii="Calibri" w:hAnsi="Calibri" w:cs="Calibri"/>
          <w:iCs/>
          <w:color w:val="767171" w:themeColor="background2" w:themeShade="80"/>
          <w:sz w:val="26"/>
          <w:szCs w:val="26"/>
        </w:rPr>
        <w:t xml:space="preserve">referencia y la ubicación del señalamiento vial oficial no anotó dato alguno; en tanto que en el espacio para anotar como fue detectada la infracción en flagrancia, escribió: </w:t>
      </w:r>
      <w:r w:rsidRPr="00F1723A">
        <w:rPr>
          <w:rFonts w:ascii="Calibri" w:hAnsi="Calibri" w:cs="Calibri"/>
          <w:i/>
          <w:iCs/>
          <w:color w:val="767171" w:themeColor="background2" w:themeShade="80"/>
          <w:sz w:val="26"/>
          <w:szCs w:val="26"/>
        </w:rPr>
        <w:t>“En el presente folio de infracción el conductor antes mencionado no presenta documentación que es licencia y tarjeta de circulación</w:t>
      </w:r>
      <w:r w:rsidRPr="00F1723A">
        <w:rPr>
          <w:rFonts w:ascii="Calibri" w:hAnsi="Calibri" w:cs="Calibri"/>
          <w:iCs/>
          <w:color w:val="767171" w:themeColor="background2" w:themeShade="80"/>
          <w:sz w:val="26"/>
          <w:szCs w:val="26"/>
        </w:rPr>
        <w:t xml:space="preserve"> </w:t>
      </w:r>
      <w:r w:rsidRPr="00F1723A">
        <w:rPr>
          <w:rFonts w:ascii="Calibri" w:hAnsi="Calibri" w:cs="Calibri"/>
          <w:i/>
          <w:iCs/>
          <w:color w:val="767171" w:themeColor="background2" w:themeShade="80"/>
          <w:sz w:val="26"/>
          <w:szCs w:val="26"/>
        </w:rPr>
        <w:t xml:space="preserve">en su momento por lo cual se anexa los artículos ya descritos, al final el conductor los muestra, pero ya se encontraba escrita la presente….”; </w:t>
      </w:r>
      <w:r w:rsidRPr="00F1723A">
        <w:rPr>
          <w:rFonts w:ascii="Calibri" w:hAnsi="Calibri" w:cs="Calibri"/>
          <w:color w:val="767171" w:themeColor="background2" w:themeShade="80"/>
          <w:sz w:val="26"/>
          <w:szCs w:val="26"/>
        </w:rPr>
        <w:t>recogiendo en garantía del pago de la multa que en su caso se impusiera, la</w:t>
      </w:r>
      <w:r w:rsidRPr="00F1723A">
        <w:rPr>
          <w:rFonts w:ascii="Calibri" w:hAnsi="Calibri"/>
          <w:bCs/>
          <w:color w:val="767171" w:themeColor="background2" w:themeShade="80"/>
          <w:sz w:val="26"/>
          <w:szCs w:val="26"/>
        </w:rPr>
        <w:t xml:space="preserve"> tarjeta de circulación vehicular</w:t>
      </w:r>
      <w:r w:rsidRPr="00F1723A">
        <w:rPr>
          <w:rFonts w:ascii="Calibri" w:hAnsi="Calibri" w:cs="Calibri"/>
          <w:color w:val="767171" w:themeColor="background2" w:themeShade="80"/>
          <w:sz w:val="26"/>
          <w:szCs w:val="26"/>
        </w:rPr>
        <w:t>, según consta en el cuerpo del acta materia de la “litis”</w:t>
      </w:r>
      <w:r w:rsidRPr="00F1723A">
        <w:rPr>
          <w:rFonts w:ascii="Calibri" w:hAnsi="Calibri" w:cs="Calibri"/>
          <w:iCs/>
          <w:color w:val="767171" w:themeColor="background2" w:themeShade="80"/>
          <w:sz w:val="26"/>
          <w:szCs w:val="26"/>
        </w:rPr>
        <w:t>. . . . . . . . . . . . . . . . . . . . . . . . . . . . . . . . . . . . . . . .</w:t>
      </w:r>
      <w:r>
        <w:rPr>
          <w:rFonts w:ascii="Calibri" w:hAnsi="Calibri" w:cs="Calibri"/>
          <w:iCs/>
          <w:color w:val="767171" w:themeColor="background2" w:themeShade="80"/>
          <w:sz w:val="26"/>
          <w:szCs w:val="26"/>
        </w:rPr>
        <w:t xml:space="preserve"> . . . . . . . . . . . . . . . . . . . . . . . . </w:t>
      </w:r>
    </w:p>
    <w:p w:rsidR="005E315E" w:rsidRPr="00F1723A" w:rsidRDefault="005E315E" w:rsidP="005E315E">
      <w:pPr>
        <w:ind w:firstLine="708"/>
        <w:jc w:val="both"/>
        <w:rPr>
          <w:rFonts w:ascii="Calibri" w:hAnsi="Calibri" w:cs="Calibri"/>
          <w:iCs/>
          <w:color w:val="767171" w:themeColor="background2" w:themeShade="80"/>
          <w:sz w:val="26"/>
          <w:szCs w:val="26"/>
        </w:rPr>
      </w:pPr>
    </w:p>
    <w:p w:rsidR="005E315E" w:rsidRPr="00F1723A" w:rsidRDefault="005E315E" w:rsidP="005E315E">
      <w:pPr>
        <w:ind w:firstLine="708"/>
        <w:jc w:val="both"/>
        <w:rPr>
          <w:rFonts w:ascii="Calibri" w:hAnsi="Calibri" w:cs="Calibri"/>
          <w:i/>
          <w:iCs/>
          <w:color w:val="767171" w:themeColor="background2" w:themeShade="80"/>
          <w:sz w:val="26"/>
          <w:szCs w:val="26"/>
        </w:rPr>
      </w:pPr>
      <w:r w:rsidRPr="00F1723A">
        <w:rPr>
          <w:rFonts w:ascii="Calibri" w:hAnsi="Calibri" w:cs="Calibri"/>
          <w:color w:val="767171" w:themeColor="background2" w:themeShade="80"/>
          <w:sz w:val="26"/>
          <w:szCs w:val="26"/>
        </w:rPr>
        <w:t xml:space="preserve">Acta que el ciudadano enjuiciante considera ilegal, ya que expresó que </w:t>
      </w:r>
      <w:r w:rsidRPr="00F1723A">
        <w:rPr>
          <w:rFonts w:ascii="Calibri" w:hAnsi="Calibri" w:cs="Calibri"/>
          <w:iCs/>
          <w:color w:val="767171" w:themeColor="background2" w:themeShade="80"/>
          <w:sz w:val="26"/>
          <w:szCs w:val="26"/>
        </w:rPr>
        <w:t xml:space="preserve">el acta adolece de la debida fundamentación y motivación. . . . . . . . . . . . . . . . . . . . . . </w:t>
      </w:r>
    </w:p>
    <w:p w:rsidR="005E315E" w:rsidRPr="00F1723A" w:rsidRDefault="005E315E" w:rsidP="005E315E">
      <w:pPr>
        <w:pStyle w:val="Textoindependiente"/>
        <w:tabs>
          <w:tab w:val="left" w:pos="3594"/>
        </w:tabs>
        <w:rPr>
          <w:rFonts w:ascii="Calibri" w:hAnsi="Calibri" w:cs="Calibri"/>
          <w:iCs/>
          <w:color w:val="767171" w:themeColor="background2" w:themeShade="80"/>
          <w:sz w:val="26"/>
          <w:szCs w:val="26"/>
          <w:lang w:val="es-ES"/>
        </w:rPr>
      </w:pPr>
    </w:p>
    <w:p w:rsidR="005E315E" w:rsidRPr="00F1723A" w:rsidRDefault="005E315E" w:rsidP="005E315E">
      <w:pPr>
        <w:pStyle w:val="Textoindependiente"/>
        <w:tabs>
          <w:tab w:val="left" w:pos="3594"/>
        </w:tabs>
        <w:rPr>
          <w:rFonts w:ascii="Calibri" w:hAnsi="Calibri" w:cs="Calibri"/>
          <w:iCs/>
          <w:color w:val="767171" w:themeColor="background2" w:themeShade="80"/>
          <w:sz w:val="26"/>
          <w:szCs w:val="26"/>
        </w:rPr>
      </w:pPr>
      <w:r w:rsidRPr="00F1723A">
        <w:rPr>
          <w:rFonts w:ascii="Calibri" w:hAnsi="Calibri" w:cs="Calibri"/>
          <w:iCs/>
          <w:color w:val="767171" w:themeColor="background2" w:themeShade="80"/>
          <w:sz w:val="26"/>
          <w:szCs w:val="26"/>
        </w:rPr>
        <w:t xml:space="preserve">            A lo expresado por el impetrante </w:t>
      </w:r>
      <w:r w:rsidRPr="00F1723A">
        <w:rPr>
          <w:rFonts w:ascii="Calibri" w:hAnsi="Calibri" w:cs="Calibri"/>
          <w:color w:val="767171" w:themeColor="background2" w:themeShade="80"/>
          <w:sz w:val="26"/>
          <w:szCs w:val="26"/>
        </w:rPr>
        <w:t>del proceso</w:t>
      </w:r>
      <w:r w:rsidRPr="00F1723A">
        <w:rPr>
          <w:rFonts w:ascii="Calibri" w:hAnsi="Calibri" w:cs="Calibri"/>
          <w:iCs/>
          <w:color w:val="767171" w:themeColor="background2" w:themeShade="80"/>
          <w:sz w:val="26"/>
          <w:szCs w:val="26"/>
        </w:rPr>
        <w:t>, el Agente de Tránsito demandado, expuso que el acto combatido está debidamente fundado y motivado; y que los conceptos de impugnación son infundados, inoperantes e insuficientes. . . . . . . . . . . . . . . . . . . . . . . . . . . . . . . . . . . . . . . . . . . . . . . . . . . . . . . . . . .</w:t>
      </w:r>
    </w:p>
    <w:p w:rsidR="005E315E" w:rsidRPr="00F1723A" w:rsidRDefault="005E315E" w:rsidP="005E315E">
      <w:pPr>
        <w:pStyle w:val="Textoindependiente"/>
        <w:tabs>
          <w:tab w:val="left" w:pos="3594"/>
        </w:tabs>
        <w:rPr>
          <w:rFonts w:ascii="Calibri" w:hAnsi="Calibri" w:cs="Calibri"/>
          <w:iCs/>
          <w:color w:val="767171" w:themeColor="background2" w:themeShade="80"/>
          <w:sz w:val="26"/>
          <w:szCs w:val="26"/>
        </w:rPr>
      </w:pPr>
    </w:p>
    <w:p w:rsidR="005E315E" w:rsidRPr="00F1723A" w:rsidRDefault="005E315E" w:rsidP="005E315E">
      <w:pPr>
        <w:ind w:firstLine="708"/>
        <w:jc w:val="both"/>
        <w:rPr>
          <w:rFonts w:ascii="Calibri" w:hAnsi="Calibri" w:cs="Calibri"/>
          <w:color w:val="767171" w:themeColor="background2" w:themeShade="80"/>
          <w:sz w:val="26"/>
          <w:szCs w:val="26"/>
        </w:rPr>
      </w:pPr>
      <w:r w:rsidRPr="00F1723A">
        <w:rPr>
          <w:rFonts w:ascii="Calibri" w:hAnsi="Calibri" w:cs="Calibri"/>
          <w:color w:val="767171" w:themeColor="background2" w:themeShade="80"/>
          <w:sz w:val="26"/>
          <w:szCs w:val="26"/>
        </w:rPr>
        <w:lastRenderedPageBreak/>
        <w:t xml:space="preserve">Así las cosas, la “litis” planteada se hace consistir en determinar la legalidad o ilegalidad del acta de infracción con número T-5660398 (T guion cinco-seis-seis-cero-tres-nueve-ocho), de fecha 12 doce de julio del año 2017 dos mil diecisiete; además, la de establecer la procedencia o improcedencia de la devolución de la </w:t>
      </w:r>
      <w:r w:rsidRPr="00F1723A">
        <w:rPr>
          <w:rFonts w:ascii="Calibri" w:hAnsi="Calibri"/>
          <w:bCs/>
          <w:color w:val="767171" w:themeColor="background2" w:themeShade="80"/>
          <w:sz w:val="26"/>
          <w:szCs w:val="26"/>
        </w:rPr>
        <w:t>tarjeta de circulación vehicular,</w:t>
      </w:r>
      <w:r w:rsidRPr="00F1723A">
        <w:rPr>
          <w:rFonts w:ascii="Calibri" w:hAnsi="Calibri" w:cs="Calibri"/>
          <w:color w:val="767171" w:themeColor="background2" w:themeShade="80"/>
          <w:sz w:val="26"/>
          <w:szCs w:val="26"/>
        </w:rPr>
        <w:t xml:space="preserve"> documento que fue retenido en garantía del pago de la multa que, en su caso, fuese impuesta. . .</w:t>
      </w:r>
      <w:r>
        <w:rPr>
          <w:rFonts w:ascii="Calibri" w:hAnsi="Calibri" w:cs="Calibri"/>
          <w:color w:val="767171" w:themeColor="background2" w:themeShade="80"/>
          <w:sz w:val="26"/>
          <w:szCs w:val="26"/>
        </w:rPr>
        <w:t xml:space="preserve"> . . . . . . . . . . . . . . </w:t>
      </w:r>
    </w:p>
    <w:p w:rsidR="005E315E" w:rsidRPr="00F1723A" w:rsidRDefault="005E315E" w:rsidP="005E315E">
      <w:pPr>
        <w:rPr>
          <w:color w:val="767171" w:themeColor="background2" w:themeShade="80"/>
          <w:sz w:val="22"/>
        </w:rPr>
      </w:pPr>
    </w:p>
    <w:p w:rsidR="005E315E" w:rsidRPr="00F1723A" w:rsidRDefault="005E315E" w:rsidP="005E315E">
      <w:pPr>
        <w:pStyle w:val="Textoindependiente"/>
        <w:ind w:firstLine="708"/>
        <w:rPr>
          <w:rFonts w:ascii="Calibri" w:hAnsi="Calibri" w:cs="Calibri"/>
          <w:color w:val="767171" w:themeColor="background2" w:themeShade="80"/>
          <w:sz w:val="26"/>
          <w:szCs w:val="26"/>
        </w:rPr>
      </w:pPr>
      <w:r w:rsidRPr="00F1723A">
        <w:rPr>
          <w:rFonts w:ascii="Calibri" w:hAnsi="Calibri" w:cs="Calibri"/>
          <w:b/>
          <w:bCs/>
          <w:i/>
          <w:iCs/>
          <w:color w:val="767171" w:themeColor="background2" w:themeShade="80"/>
          <w:sz w:val="26"/>
          <w:szCs w:val="26"/>
        </w:rPr>
        <w:t xml:space="preserve">SEXTO.- </w:t>
      </w:r>
      <w:r w:rsidRPr="00F1723A">
        <w:rPr>
          <w:rFonts w:ascii="Calibri" w:hAnsi="Calibri" w:cs="Calibri"/>
          <w:color w:val="767171" w:themeColor="background2" w:themeShade="80"/>
          <w:sz w:val="26"/>
          <w:szCs w:val="26"/>
          <w:lang w:val="es-ES"/>
        </w:rPr>
        <w:t xml:space="preserve">No existiendo impedimento legal, se procede a analizar los conceptos de impugnación hechos valer por la parte actora, </w:t>
      </w:r>
      <w:r w:rsidRPr="00F1723A">
        <w:rPr>
          <w:rFonts w:ascii="Calibri" w:hAnsi="Calibri"/>
          <w:color w:val="767171" w:themeColor="background2" w:themeShade="80"/>
          <w:sz w:val="26"/>
        </w:rPr>
        <w:t xml:space="preserve">aplicando el principio de mayor consecuencia anulatoria de los actos impugnados y que pudieran traerle un mayor beneficio, en concordancia con los principios de congruencia y exhaustividad que deben regir en toda sentencia; este Juzgador se avocará al estudio del concepto de impugnación que considera trascendental para emitir la presente resolución, como lo es el que se señala como </w:t>
      </w:r>
      <w:r w:rsidRPr="00F1723A">
        <w:rPr>
          <w:rFonts w:ascii="Calibri" w:hAnsi="Calibri"/>
          <w:b/>
          <w:color w:val="767171" w:themeColor="background2" w:themeShade="80"/>
          <w:sz w:val="26"/>
        </w:rPr>
        <w:t>Primero</w:t>
      </w:r>
      <w:r w:rsidRPr="00F1723A">
        <w:rPr>
          <w:rFonts w:ascii="Calibri" w:hAnsi="Calibri"/>
          <w:color w:val="767171" w:themeColor="background2" w:themeShade="80"/>
          <w:sz w:val="26"/>
        </w:rPr>
        <w:t xml:space="preserve">, </w:t>
      </w:r>
      <w:r w:rsidRPr="00F1723A">
        <w:rPr>
          <w:rFonts w:ascii="Calibri" w:hAnsi="Calibri"/>
          <w:b/>
          <w:color w:val="767171" w:themeColor="background2" w:themeShade="80"/>
          <w:sz w:val="26"/>
        </w:rPr>
        <w:t>en sus incisos A, B y C</w:t>
      </w:r>
      <w:r w:rsidRPr="00F1723A">
        <w:rPr>
          <w:rFonts w:ascii="Calibri" w:hAnsi="Calibri"/>
          <w:color w:val="767171" w:themeColor="background2" w:themeShade="80"/>
          <w:sz w:val="26"/>
        </w:rPr>
        <w:t xml:space="preserve"> del capítulo de conceptos de impugnación de su escrito de demanda; referido a la indebida motivación del acta; sin necesidad de transcribirlo en su totalidad, así como tampoco el primero; sirviendo para ello el criterio sostenido por el Tribunal Colegiado de Circuito, mencionado en la siguiente Jurisprudencia: . . . . . . . . . . . . . </w:t>
      </w:r>
      <w:r>
        <w:rPr>
          <w:rFonts w:ascii="Calibri" w:hAnsi="Calibri"/>
          <w:color w:val="767171" w:themeColor="background2" w:themeShade="80"/>
          <w:sz w:val="26"/>
        </w:rPr>
        <w:t xml:space="preserve">. . . . . . . . . . . . . . . . . . . . . . .  . . . . . . . . . . . </w:t>
      </w:r>
    </w:p>
    <w:p w:rsidR="005E315E" w:rsidRPr="00F1723A" w:rsidRDefault="005E315E" w:rsidP="005E315E">
      <w:pPr>
        <w:ind w:firstLine="708"/>
        <w:jc w:val="both"/>
        <w:rPr>
          <w:color w:val="767171" w:themeColor="background2" w:themeShade="80"/>
          <w:lang w:val="es-MX"/>
        </w:rPr>
      </w:pPr>
    </w:p>
    <w:p w:rsidR="005E315E" w:rsidRPr="00F1723A" w:rsidRDefault="005E315E" w:rsidP="005E315E">
      <w:pPr>
        <w:ind w:firstLine="708"/>
        <w:jc w:val="both"/>
        <w:rPr>
          <w:rFonts w:ascii="Calibri" w:hAnsi="Calibri" w:cs="Calibri"/>
          <w:i/>
          <w:iCs/>
          <w:color w:val="767171" w:themeColor="background2" w:themeShade="80"/>
          <w:sz w:val="22"/>
        </w:rPr>
      </w:pPr>
      <w:r w:rsidRPr="00F1723A">
        <w:rPr>
          <w:rFonts w:ascii="Calibri" w:hAnsi="Calibri"/>
          <w:b/>
          <w:bCs/>
          <w:i/>
          <w:iCs/>
          <w:color w:val="767171" w:themeColor="background2" w:themeShade="80"/>
          <w:sz w:val="26"/>
        </w:rPr>
        <w:t xml:space="preserve">“CONCEPTOS DE VIOLACIÓN. EL JUEZ NO ESTÁ OBLIGADO A TRANSCRIBIRLOS. </w:t>
      </w:r>
      <w:r w:rsidRPr="00F1723A">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w:t>
      </w:r>
      <w:smartTag w:uri="urn:schemas-microsoft-com:office:smarttags" w:element="PersonName">
        <w:smartTagPr>
          <w:attr w:name="ProductID" w:val="la Ley"/>
        </w:smartTagPr>
        <w:r w:rsidRPr="00F1723A">
          <w:rPr>
            <w:rFonts w:ascii="Calibri" w:hAnsi="Calibri"/>
            <w:i/>
            <w:iCs/>
            <w:color w:val="767171" w:themeColor="background2" w:themeShade="80"/>
            <w:sz w:val="26"/>
          </w:rPr>
          <w:t>la Ley</w:t>
        </w:r>
      </w:smartTag>
      <w:r w:rsidRPr="00F1723A">
        <w:rPr>
          <w:rFonts w:ascii="Calibri" w:hAnsi="Calibri"/>
          <w:i/>
          <w:iCs/>
          <w:color w:val="767171" w:themeColor="background2" w:themeShade="80"/>
          <w:sz w:val="26"/>
        </w:rPr>
        <w:t xml:space="preserve">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F1723A">
        <w:rPr>
          <w:rFonts w:ascii="Calibri" w:hAnsi="Calibri" w:cs="Calibri"/>
          <w:i/>
          <w:iCs/>
          <w:color w:val="767171" w:themeColor="background2" w:themeShade="80"/>
          <w:sz w:val="22"/>
        </w:rPr>
        <w:t xml:space="preserve">SEGUNDO TRIBUNAL COLEGIADO DEL SEXTO CIRCUITO. No. Registro: 196,477. Jurisprudencia, Materia(s): Común, Novena Época, Instancia: Tribunales Colegiados de Circuito, Fuente: Semanario Judicial de la Federación y su Gaceta. VII, Abril de 1998, Tesis: VI.2o. J/129. Página: </w:t>
      </w:r>
      <w:smartTag w:uri="urn:schemas-microsoft-com:office:smarttags" w:element="metricconverter">
        <w:smartTagPr>
          <w:attr w:name="ProductID" w:val="599”"/>
        </w:smartTagPr>
        <w:r w:rsidRPr="00F1723A">
          <w:rPr>
            <w:rFonts w:ascii="Calibri" w:hAnsi="Calibri" w:cs="Calibri"/>
            <w:i/>
            <w:iCs/>
            <w:color w:val="767171" w:themeColor="background2" w:themeShade="80"/>
            <w:sz w:val="22"/>
          </w:rPr>
          <w:t>599”</w:t>
        </w:r>
      </w:smartTag>
      <w:r w:rsidRPr="00F1723A">
        <w:rPr>
          <w:rFonts w:ascii="Calibri" w:hAnsi="Calibri" w:cs="Calibri"/>
          <w:i/>
          <w:iCs/>
          <w:color w:val="767171" w:themeColor="background2" w:themeShade="80"/>
          <w:sz w:val="22"/>
        </w:rPr>
        <w:t xml:space="preserve">. </w:t>
      </w:r>
      <w:r w:rsidRPr="00F1723A">
        <w:rPr>
          <w:rFonts w:ascii="Calibri" w:hAnsi="Calibri" w:cs="Calibri"/>
          <w:i/>
          <w:iCs/>
          <w:color w:val="767171" w:themeColor="background2" w:themeShade="80"/>
          <w:sz w:val="26"/>
        </w:rPr>
        <w:t xml:space="preserve">. . . . . . . . . . . </w:t>
      </w:r>
      <w:r>
        <w:rPr>
          <w:rFonts w:ascii="Calibri" w:hAnsi="Calibri" w:cs="Calibri"/>
          <w:i/>
          <w:iCs/>
          <w:color w:val="767171" w:themeColor="background2" w:themeShade="80"/>
          <w:sz w:val="26"/>
        </w:rPr>
        <w:t>. . . . . . . . . . . . . . . . . . . . . . . . . . . . . . . . . . . . . . . . . . . . . . . . . . . . . .</w:t>
      </w:r>
    </w:p>
    <w:p w:rsidR="005E315E" w:rsidRPr="00F1723A" w:rsidRDefault="005E315E" w:rsidP="005E315E">
      <w:pPr>
        <w:jc w:val="both"/>
        <w:rPr>
          <w:rFonts w:ascii="Calibri" w:hAnsi="Calibri" w:cs="Calibri"/>
          <w:color w:val="767171" w:themeColor="background2" w:themeShade="80"/>
          <w:sz w:val="26"/>
          <w:szCs w:val="26"/>
        </w:rPr>
      </w:pPr>
    </w:p>
    <w:p w:rsidR="005E315E" w:rsidRPr="00F1723A" w:rsidRDefault="005E315E" w:rsidP="005E315E">
      <w:pPr>
        <w:ind w:firstLine="708"/>
        <w:jc w:val="both"/>
        <w:rPr>
          <w:rFonts w:ascii="Calibri" w:hAnsi="Calibri" w:cs="Calibri"/>
          <w:color w:val="767171" w:themeColor="background2" w:themeShade="80"/>
          <w:sz w:val="26"/>
          <w:szCs w:val="26"/>
        </w:rPr>
      </w:pPr>
      <w:r w:rsidRPr="00F1723A">
        <w:rPr>
          <w:rFonts w:ascii="Calibri" w:hAnsi="Calibri" w:cs="Calibri"/>
          <w:color w:val="767171" w:themeColor="background2" w:themeShade="80"/>
          <w:sz w:val="26"/>
          <w:szCs w:val="26"/>
        </w:rPr>
        <w:t xml:space="preserve">Así las cosas, en el concepto de impugnación señalado, el impetrante expuso: . . . . . . . . . . . . . . . . . . . . . . . . . . . . . . . . . . . . . . . . . . . . . . . . . . . . . . . . . . . . . . </w:t>
      </w:r>
    </w:p>
    <w:p w:rsidR="005E315E" w:rsidRDefault="005E315E" w:rsidP="005E315E">
      <w:pPr>
        <w:ind w:firstLine="708"/>
        <w:jc w:val="both"/>
        <w:rPr>
          <w:rFonts w:ascii="Calibri" w:hAnsi="Calibri" w:cs="Calibri"/>
          <w:color w:val="767171" w:themeColor="background2" w:themeShade="80"/>
          <w:sz w:val="26"/>
          <w:szCs w:val="26"/>
        </w:rPr>
      </w:pPr>
    </w:p>
    <w:p w:rsidR="005E315E" w:rsidRDefault="005E315E" w:rsidP="005E315E">
      <w:pPr>
        <w:jc w:val="right"/>
        <w:rPr>
          <w:rFonts w:ascii="Calibri" w:hAnsi="Calibri" w:cs="Calibri"/>
          <w:b/>
          <w:color w:val="767171" w:themeColor="background2" w:themeShade="80"/>
          <w:sz w:val="26"/>
          <w:szCs w:val="26"/>
        </w:rPr>
      </w:pPr>
    </w:p>
    <w:p w:rsidR="005E315E" w:rsidRDefault="005E315E" w:rsidP="005E315E">
      <w:pPr>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0830/2doJAM/2017-JN</w:t>
      </w:r>
    </w:p>
    <w:p w:rsidR="005E315E" w:rsidRPr="00F1723A" w:rsidRDefault="005E315E" w:rsidP="005E315E">
      <w:pPr>
        <w:ind w:firstLine="708"/>
        <w:jc w:val="both"/>
        <w:rPr>
          <w:rFonts w:ascii="Calibri" w:hAnsi="Calibri" w:cs="Calibri"/>
          <w:color w:val="767171" w:themeColor="background2" w:themeShade="80"/>
          <w:sz w:val="26"/>
          <w:szCs w:val="26"/>
        </w:rPr>
      </w:pPr>
    </w:p>
    <w:p w:rsidR="005E315E" w:rsidRPr="00F1723A" w:rsidRDefault="005E315E" w:rsidP="005E315E">
      <w:pPr>
        <w:ind w:firstLine="708"/>
        <w:jc w:val="both"/>
        <w:rPr>
          <w:rFonts w:ascii="Calibri" w:hAnsi="Calibri" w:cs="Calibri"/>
          <w:i/>
          <w:color w:val="767171" w:themeColor="background2" w:themeShade="80"/>
          <w:sz w:val="26"/>
          <w:szCs w:val="26"/>
        </w:rPr>
      </w:pPr>
      <w:r w:rsidRPr="00F1723A">
        <w:rPr>
          <w:rFonts w:ascii="Calibri" w:hAnsi="Calibri" w:cs="Calibri"/>
          <w:b/>
          <w:i/>
          <w:color w:val="767171" w:themeColor="background2" w:themeShade="80"/>
          <w:sz w:val="26"/>
          <w:szCs w:val="26"/>
        </w:rPr>
        <w:t xml:space="preserve">“PRIMERO.- </w:t>
      </w:r>
      <w:r w:rsidRPr="00F1723A">
        <w:rPr>
          <w:rFonts w:ascii="Calibri" w:hAnsi="Calibri" w:cs="Calibri"/>
          <w:i/>
          <w:color w:val="767171" w:themeColor="background2" w:themeShade="80"/>
          <w:sz w:val="26"/>
          <w:szCs w:val="26"/>
        </w:rPr>
        <w:t>El acto impugnado….. vulnera mis derechos en virtud de que se emitió sin cumplir con el requisito …. De la debida fundamentación y motivación….”</w:t>
      </w:r>
      <w:r>
        <w:rPr>
          <w:rFonts w:ascii="Calibri" w:hAnsi="Calibri" w:cs="Calibri"/>
          <w:i/>
          <w:color w:val="767171" w:themeColor="background2" w:themeShade="80"/>
          <w:sz w:val="26"/>
          <w:szCs w:val="26"/>
        </w:rPr>
        <w:t xml:space="preserve">. . . . . . . . . . . . . . . . . . . . . . . . .  . . . . . . . . . . . . . . . . . . . . . . . . . . . . . . . </w:t>
      </w:r>
    </w:p>
    <w:p w:rsidR="005E315E" w:rsidRPr="00F1723A" w:rsidRDefault="005E315E" w:rsidP="005E315E">
      <w:pPr>
        <w:ind w:firstLine="708"/>
        <w:jc w:val="both"/>
        <w:rPr>
          <w:rFonts w:ascii="Calibri" w:hAnsi="Calibri" w:cs="Calibri"/>
          <w:i/>
          <w:color w:val="767171" w:themeColor="background2" w:themeShade="80"/>
          <w:sz w:val="26"/>
          <w:szCs w:val="26"/>
        </w:rPr>
      </w:pPr>
    </w:p>
    <w:p w:rsidR="005E315E" w:rsidRPr="00F1723A" w:rsidRDefault="005E315E" w:rsidP="005E315E">
      <w:pPr>
        <w:ind w:firstLine="708"/>
        <w:jc w:val="both"/>
        <w:rPr>
          <w:rFonts w:ascii="Calibri" w:hAnsi="Calibri" w:cs="Calibri"/>
          <w:i/>
          <w:color w:val="767171" w:themeColor="background2" w:themeShade="80"/>
          <w:sz w:val="26"/>
          <w:szCs w:val="26"/>
        </w:rPr>
      </w:pPr>
      <w:r w:rsidRPr="00F1723A">
        <w:rPr>
          <w:rFonts w:ascii="Calibri" w:hAnsi="Calibri" w:cs="Calibri"/>
          <w:color w:val="767171" w:themeColor="background2" w:themeShade="80"/>
          <w:sz w:val="26"/>
          <w:szCs w:val="26"/>
        </w:rPr>
        <w:lastRenderedPageBreak/>
        <w:t>Y en el inciso A, respecto de la primera infracción anotada escribió: “</w:t>
      </w:r>
      <w:r w:rsidRPr="00F1723A">
        <w:rPr>
          <w:rFonts w:ascii="Calibri" w:hAnsi="Calibri" w:cs="Calibri"/>
          <w:i/>
          <w:color w:val="767171" w:themeColor="background2" w:themeShade="80"/>
          <w:sz w:val="26"/>
          <w:szCs w:val="26"/>
        </w:rPr>
        <w:t xml:space="preserve">En cuanto al </w:t>
      </w:r>
      <w:r w:rsidRPr="00254DE7">
        <w:rPr>
          <w:rFonts w:ascii="Calibri" w:hAnsi="Calibri" w:cs="Calibri"/>
          <w:b/>
          <w:i/>
          <w:color w:val="767171" w:themeColor="background2" w:themeShade="80"/>
          <w:sz w:val="26"/>
          <w:szCs w:val="26"/>
        </w:rPr>
        <w:t>primer motivo</w:t>
      </w:r>
      <w:r w:rsidRPr="00F1723A">
        <w:rPr>
          <w:rFonts w:ascii="Calibri" w:hAnsi="Calibri" w:cs="Calibri"/>
          <w:i/>
          <w:color w:val="767171" w:themeColor="background2" w:themeShade="80"/>
          <w:sz w:val="26"/>
          <w:szCs w:val="26"/>
        </w:rPr>
        <w:t>…..</w:t>
      </w:r>
      <w:r w:rsidRPr="00254DE7">
        <w:rPr>
          <w:rFonts w:ascii="Calibri" w:hAnsi="Calibri" w:cs="Calibri"/>
          <w:b/>
          <w:i/>
          <w:color w:val="767171" w:themeColor="background2" w:themeShade="80"/>
          <w:sz w:val="26"/>
          <w:szCs w:val="26"/>
        </w:rPr>
        <w:t>‘Por No conservar su distancia de vehículo a vehículo’</w:t>
      </w:r>
      <w:r>
        <w:rPr>
          <w:rFonts w:ascii="Calibri" w:hAnsi="Calibri" w:cs="Calibri"/>
          <w:i/>
          <w:color w:val="767171" w:themeColor="background2" w:themeShade="80"/>
          <w:sz w:val="26"/>
          <w:szCs w:val="26"/>
        </w:rPr>
        <w:t>…..</w:t>
      </w:r>
      <w:r w:rsidRPr="00F1723A">
        <w:rPr>
          <w:rFonts w:ascii="Calibri" w:hAnsi="Calibri" w:cs="Calibri"/>
          <w:i/>
          <w:color w:val="767171" w:themeColor="background2" w:themeShade="80"/>
          <w:sz w:val="26"/>
          <w:szCs w:val="26"/>
        </w:rPr>
        <w:t>la aseveración anterior es ba</w:t>
      </w:r>
      <w:r>
        <w:rPr>
          <w:rFonts w:ascii="Calibri" w:hAnsi="Calibri" w:cs="Calibri"/>
          <w:i/>
          <w:color w:val="767171" w:themeColor="background2" w:themeShade="80"/>
          <w:sz w:val="26"/>
          <w:szCs w:val="26"/>
        </w:rPr>
        <w:t>stante escueta e insuficiente….</w:t>
      </w:r>
      <w:r w:rsidRPr="00F1723A">
        <w:rPr>
          <w:rFonts w:ascii="Calibri" w:hAnsi="Calibri" w:cs="Calibri"/>
          <w:i/>
          <w:color w:val="767171" w:themeColor="background2" w:themeShade="80"/>
          <w:sz w:val="26"/>
          <w:szCs w:val="26"/>
        </w:rPr>
        <w:t>Lo anterior hace que el acta de infracción impugnada carezca de la debida motivación</w:t>
      </w:r>
      <w:r>
        <w:rPr>
          <w:rFonts w:ascii="Calibri" w:hAnsi="Calibri" w:cs="Calibri"/>
          <w:i/>
          <w:color w:val="767171" w:themeColor="background2" w:themeShade="80"/>
          <w:sz w:val="26"/>
          <w:szCs w:val="26"/>
        </w:rPr>
        <w:t>, ya que</w:t>
      </w:r>
      <w:r w:rsidRPr="00F1723A">
        <w:rPr>
          <w:rFonts w:ascii="Calibri" w:hAnsi="Calibri" w:cs="Calibri"/>
          <w:i/>
          <w:color w:val="767171" w:themeColor="background2" w:themeShade="80"/>
          <w:sz w:val="26"/>
          <w:szCs w:val="26"/>
        </w:rPr>
        <w:t>…. tampoco señala las circunstancias especiales…</w:t>
      </w:r>
      <w:r>
        <w:rPr>
          <w:rFonts w:ascii="Calibri" w:hAnsi="Calibri" w:cs="Calibri"/>
          <w:i/>
          <w:color w:val="767171" w:themeColor="background2" w:themeShade="80"/>
          <w:sz w:val="26"/>
          <w:szCs w:val="26"/>
        </w:rPr>
        <w:t>, d</w:t>
      </w:r>
      <w:r w:rsidRPr="00F1723A">
        <w:rPr>
          <w:rFonts w:ascii="Calibri" w:hAnsi="Calibri" w:cs="Calibri"/>
          <w:i/>
          <w:color w:val="767171" w:themeColor="background2" w:themeShade="80"/>
          <w:sz w:val="26"/>
          <w:szCs w:val="26"/>
        </w:rPr>
        <w:t xml:space="preserve">e igual manera no establece en que se basó </w:t>
      </w:r>
      <w:r>
        <w:rPr>
          <w:rFonts w:ascii="Calibri" w:hAnsi="Calibri" w:cs="Calibri"/>
          <w:i/>
          <w:color w:val="767171" w:themeColor="background2" w:themeShade="80"/>
          <w:sz w:val="26"/>
          <w:szCs w:val="26"/>
        </w:rPr>
        <w:t>p</w:t>
      </w:r>
      <w:r w:rsidRPr="00F1723A">
        <w:rPr>
          <w:rFonts w:ascii="Calibri" w:hAnsi="Calibri" w:cs="Calibri"/>
          <w:i/>
          <w:color w:val="767171" w:themeColor="background2" w:themeShade="80"/>
          <w:sz w:val="26"/>
          <w:szCs w:val="26"/>
        </w:rPr>
        <w:t>ara determinar que no conservé la distancia, en que carril de la vialidad circulaba y a que distancia me encontraba de algún otro vehículo…….” . . . . . . . . . .</w:t>
      </w:r>
      <w:r>
        <w:rPr>
          <w:rFonts w:ascii="Calibri" w:hAnsi="Calibri" w:cs="Calibri"/>
          <w:i/>
          <w:color w:val="767171" w:themeColor="background2" w:themeShade="80"/>
          <w:sz w:val="26"/>
          <w:szCs w:val="26"/>
        </w:rPr>
        <w:t xml:space="preserve"> . . . . . . . . . . . . . . . . . . . . . .  . . . . . . . . . . . . .</w:t>
      </w:r>
    </w:p>
    <w:p w:rsidR="005E315E" w:rsidRPr="00F1723A" w:rsidRDefault="005E315E" w:rsidP="005E315E">
      <w:pPr>
        <w:jc w:val="both"/>
        <w:rPr>
          <w:rFonts w:ascii="Calibri" w:hAnsi="Calibri" w:cs="Calibri"/>
          <w:color w:val="767171" w:themeColor="background2" w:themeShade="80"/>
          <w:sz w:val="26"/>
          <w:szCs w:val="26"/>
        </w:rPr>
      </w:pPr>
    </w:p>
    <w:p w:rsidR="005E315E" w:rsidRPr="00F1723A" w:rsidRDefault="005E315E" w:rsidP="005E315E">
      <w:pPr>
        <w:ind w:firstLine="708"/>
        <w:jc w:val="both"/>
        <w:rPr>
          <w:rFonts w:ascii="Calibri" w:hAnsi="Calibri" w:cs="Calibri"/>
          <w:i/>
          <w:color w:val="767171" w:themeColor="background2" w:themeShade="80"/>
          <w:sz w:val="26"/>
          <w:szCs w:val="26"/>
        </w:rPr>
      </w:pPr>
      <w:r w:rsidRPr="00F1723A">
        <w:rPr>
          <w:rFonts w:ascii="Calibri" w:hAnsi="Calibri" w:cs="Calibri"/>
          <w:color w:val="767171" w:themeColor="background2" w:themeShade="80"/>
          <w:sz w:val="26"/>
          <w:szCs w:val="26"/>
        </w:rPr>
        <w:t xml:space="preserve">A lo aseverado por el actor, la autoridad demandada, sólo expuso -de manera muy general- que el acta se encuentra debidamente fundada y motivada, y que los conceptos de impugnación son infundados, inoperantes e insuficientes. </w:t>
      </w:r>
    </w:p>
    <w:p w:rsidR="005E315E" w:rsidRPr="00F1723A" w:rsidRDefault="005E315E" w:rsidP="005E315E">
      <w:pPr>
        <w:jc w:val="both"/>
        <w:rPr>
          <w:rFonts w:ascii="Calibri" w:hAnsi="Calibri" w:cs="Calibri"/>
          <w:bCs/>
          <w:color w:val="767171" w:themeColor="background2" w:themeShade="80"/>
          <w:sz w:val="26"/>
          <w:szCs w:val="26"/>
        </w:rPr>
      </w:pPr>
    </w:p>
    <w:p w:rsidR="005E315E" w:rsidRPr="00F1723A" w:rsidRDefault="005E315E" w:rsidP="005E315E">
      <w:pPr>
        <w:ind w:firstLine="708"/>
        <w:jc w:val="both"/>
        <w:rPr>
          <w:rFonts w:ascii="Calibri" w:hAnsi="Calibri" w:cs="Calibri"/>
          <w:i/>
          <w:color w:val="767171" w:themeColor="background2" w:themeShade="80"/>
          <w:sz w:val="26"/>
          <w:szCs w:val="26"/>
        </w:rPr>
      </w:pPr>
      <w:r w:rsidRPr="00F1723A">
        <w:rPr>
          <w:rFonts w:ascii="Calibri" w:hAnsi="Calibri" w:cs="Calibri"/>
          <w:bCs/>
          <w:color w:val="767171" w:themeColor="background2" w:themeShade="80"/>
          <w:sz w:val="26"/>
          <w:szCs w:val="26"/>
        </w:rPr>
        <w:t xml:space="preserve">Analizado que es lo expuesto por las partes así como el acta de infracción impugnada, el concepto de impugnación señalado resulta </w:t>
      </w:r>
      <w:r w:rsidRPr="00F1723A">
        <w:rPr>
          <w:rFonts w:ascii="Calibri" w:hAnsi="Calibri" w:cs="Calibri"/>
          <w:b/>
          <w:bCs/>
          <w:color w:val="767171" w:themeColor="background2" w:themeShade="80"/>
          <w:sz w:val="26"/>
          <w:szCs w:val="26"/>
        </w:rPr>
        <w:t>fundado</w:t>
      </w:r>
      <w:r w:rsidRPr="00F1723A">
        <w:rPr>
          <w:rFonts w:ascii="Calibri" w:hAnsi="Calibri" w:cs="Calibri"/>
          <w:bCs/>
          <w:color w:val="767171" w:themeColor="background2" w:themeShade="80"/>
          <w:sz w:val="26"/>
          <w:szCs w:val="26"/>
        </w:rPr>
        <w:t xml:space="preserve">. . . . . . . . . . . . </w:t>
      </w:r>
    </w:p>
    <w:p w:rsidR="005E315E" w:rsidRPr="00F1723A" w:rsidRDefault="005E315E" w:rsidP="005E315E">
      <w:pPr>
        <w:jc w:val="both"/>
        <w:rPr>
          <w:rFonts w:ascii="Calibri" w:hAnsi="Calibri" w:cs="Calibri"/>
          <w:bCs/>
          <w:color w:val="767171" w:themeColor="background2" w:themeShade="80"/>
          <w:sz w:val="26"/>
          <w:szCs w:val="26"/>
        </w:rPr>
      </w:pPr>
    </w:p>
    <w:p w:rsidR="005E315E" w:rsidRPr="00F1723A" w:rsidRDefault="005E315E" w:rsidP="005E315E">
      <w:pPr>
        <w:ind w:firstLine="708"/>
        <w:jc w:val="both"/>
        <w:rPr>
          <w:rFonts w:ascii="Calibri" w:hAnsi="Calibri" w:cs="Calibri"/>
          <w:color w:val="767171" w:themeColor="background2" w:themeShade="80"/>
          <w:sz w:val="26"/>
          <w:szCs w:val="26"/>
        </w:rPr>
      </w:pPr>
      <w:r w:rsidRPr="00F1723A">
        <w:rPr>
          <w:rFonts w:ascii="Calibri" w:hAnsi="Calibri" w:cs="Calibri"/>
          <w:bCs/>
          <w:color w:val="767171" w:themeColor="background2" w:themeShade="80"/>
          <w:sz w:val="26"/>
          <w:szCs w:val="26"/>
        </w:rPr>
        <w:t xml:space="preserve">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al apartado, párrafo, fracción o fracciones, incisos o subincisos que en su caso resulte aplicable, así como la descripción pormenorizada de las circunstancias que dan motivo para levantar el acta de infracción, de la que se desprenda con claridad que la conducta del infractor, percibida por el agente, encuadra perfectamente en la hipótesis normativa aplicable; pues es necesario que el fundamento y motivo no se expresen de manera lacónica, ya que la fundamentación y motivación tienen como propósito primordial y “ratio”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w:t>
      </w:r>
    </w:p>
    <w:p w:rsidR="005E315E" w:rsidRPr="00F1723A" w:rsidRDefault="005E315E" w:rsidP="005E315E">
      <w:pPr>
        <w:ind w:firstLine="708"/>
        <w:jc w:val="both"/>
        <w:rPr>
          <w:rFonts w:ascii="Calibri" w:hAnsi="Calibri" w:cs="Calibri"/>
          <w:bCs/>
          <w:color w:val="767171" w:themeColor="background2" w:themeShade="80"/>
          <w:sz w:val="26"/>
          <w:szCs w:val="26"/>
        </w:rPr>
      </w:pPr>
    </w:p>
    <w:p w:rsidR="005E315E" w:rsidRPr="00F1723A" w:rsidRDefault="005E315E" w:rsidP="005E315E">
      <w:pPr>
        <w:ind w:firstLine="708"/>
        <w:jc w:val="both"/>
        <w:rPr>
          <w:rFonts w:ascii="Calibri" w:hAnsi="Calibri" w:cs="Calibri"/>
          <w:bCs/>
          <w:color w:val="767171" w:themeColor="background2" w:themeShade="80"/>
          <w:sz w:val="26"/>
          <w:szCs w:val="26"/>
        </w:rPr>
      </w:pPr>
      <w:r w:rsidRPr="00F1723A">
        <w:rPr>
          <w:rFonts w:ascii="Calibri" w:hAnsi="Calibri" w:cs="Calibri"/>
          <w:bCs/>
          <w:color w:val="767171" w:themeColor="background2" w:themeShade="80"/>
          <w:sz w:val="26"/>
          <w:szCs w:val="26"/>
        </w:rPr>
        <w:lastRenderedPageBreak/>
        <w:t xml:space="preserve">Contrario a lo anterior, en el caso concreto, el Agente demandado, al levantar el acta impugnada, incurrió en una indebida motivación; pues aunque estableció el artículo que consideró infringido; (Artículo 7 fracción XI del Reglamento de Tránsito Municipal de León, Guanajuato); también es cierto que no se cumplió con el principio de legalidad de que </w:t>
      </w:r>
      <w:r w:rsidRPr="00F1723A">
        <w:rPr>
          <w:rFonts w:ascii="Calibri" w:hAnsi="Calibri" w:cs="Calibri"/>
          <w:bCs/>
          <w:i/>
          <w:color w:val="767171" w:themeColor="background2" w:themeShade="80"/>
          <w:sz w:val="26"/>
          <w:szCs w:val="26"/>
        </w:rPr>
        <w:t>“todo acto de autoridad debe estar fundado y motivado”;</w:t>
      </w:r>
      <w:r w:rsidRPr="00F1723A">
        <w:rPr>
          <w:rFonts w:ascii="Calibri" w:hAnsi="Calibri" w:cs="Calibri"/>
          <w:bCs/>
          <w:color w:val="767171" w:themeColor="background2" w:themeShade="80"/>
          <w:sz w:val="26"/>
          <w:szCs w:val="26"/>
        </w:rPr>
        <w:t xml:space="preserve"> ya que no se motivó adecuadamente la señalada boleta, al no detallar y precisar cómo detectó, en flagrancia, la contravención al Reglamento de Tránsito Municipal, esto es, no narra cómo es que se dieron los hechos; es decir, cómo se percató el Agente de la infracción, incluyendo su propia ubicación para determinar si pudo apreciar con claridad la comisión de la falta que asentó en la boleta; dando lugar a la omisión de un requisito formal exigido por la ley, lo que incumple con el elemento de validez de los actos administrativos, previsto en la fracción VI del artículo 137 del Código de Procedimiento y Justicia Administrativa para el Estado y los Municipios de Guanajuato. . . . . . . . . . . . . . . . . . . . . . . . . . . . . .</w:t>
      </w:r>
      <w:r>
        <w:rPr>
          <w:rFonts w:ascii="Calibri" w:hAnsi="Calibri" w:cs="Calibri"/>
          <w:bCs/>
          <w:color w:val="767171" w:themeColor="background2" w:themeShade="80"/>
          <w:sz w:val="26"/>
          <w:szCs w:val="26"/>
        </w:rPr>
        <w:t xml:space="preserve"> . . . . . . . . . . . . . . . . . . . . . . . . . . . . . </w:t>
      </w:r>
      <w:r w:rsidRPr="00F1723A">
        <w:rPr>
          <w:rFonts w:ascii="Calibri" w:hAnsi="Calibri" w:cs="Calibri"/>
          <w:bCs/>
          <w:color w:val="767171" w:themeColor="background2" w:themeShade="80"/>
          <w:sz w:val="26"/>
          <w:szCs w:val="26"/>
        </w:rPr>
        <w:t xml:space="preserve"> </w:t>
      </w:r>
    </w:p>
    <w:p w:rsidR="005E315E" w:rsidRPr="00F1723A" w:rsidRDefault="005E315E" w:rsidP="005E315E">
      <w:pPr>
        <w:ind w:firstLine="708"/>
        <w:jc w:val="both"/>
        <w:rPr>
          <w:rFonts w:ascii="Calibri" w:hAnsi="Calibri" w:cs="Calibri"/>
          <w:bCs/>
          <w:color w:val="767171" w:themeColor="background2" w:themeShade="80"/>
          <w:sz w:val="26"/>
          <w:szCs w:val="26"/>
        </w:rPr>
      </w:pPr>
    </w:p>
    <w:p w:rsidR="005E315E" w:rsidRPr="00F1723A" w:rsidRDefault="005E315E" w:rsidP="005E315E">
      <w:pPr>
        <w:ind w:firstLine="708"/>
        <w:jc w:val="both"/>
        <w:rPr>
          <w:rFonts w:ascii="Calibri" w:hAnsi="Calibri"/>
          <w:color w:val="767171" w:themeColor="background2" w:themeShade="80"/>
          <w:sz w:val="26"/>
          <w:szCs w:val="26"/>
        </w:rPr>
      </w:pPr>
      <w:r w:rsidRPr="00F1723A">
        <w:rPr>
          <w:rFonts w:ascii="Calibri" w:hAnsi="Calibri" w:cs="Calibri"/>
          <w:bCs/>
          <w:color w:val="767171" w:themeColor="background2" w:themeShade="80"/>
          <w:sz w:val="26"/>
          <w:szCs w:val="26"/>
        </w:rPr>
        <w:t>Lo anterior es así, ya que atendiendo al contenido del artículo 7, fracción XI del Reglamento de Tránsito Municipal de León, Guanajuato; el mismo se refiere a que los conductores de vehículos deben conservar, respecto del que lo precede, la distancia que garantice la detención oportuna en caso de que el vehículo que va adelante, frene intempestivamente; para lo cual debe tomarse en cuenta la velocidad, las circunstancias meteorológicas y las condiciones de la vialidad; lo que no se analizó en el asunto que nos ocupa, conforme a dicho precepto</w:t>
      </w:r>
      <w:r>
        <w:rPr>
          <w:rFonts w:ascii="Calibri" w:hAnsi="Calibri" w:cs="Calibri"/>
          <w:bCs/>
          <w:color w:val="767171" w:themeColor="background2" w:themeShade="80"/>
          <w:sz w:val="26"/>
          <w:szCs w:val="26"/>
        </w:rPr>
        <w:t>; pues el agente sólo anotó que</w:t>
      </w:r>
      <w:r w:rsidRPr="00F1723A">
        <w:rPr>
          <w:rFonts w:ascii="Calibri" w:hAnsi="Calibri" w:cs="Calibri"/>
          <w:bCs/>
          <w:color w:val="767171" w:themeColor="background2" w:themeShade="80"/>
          <w:sz w:val="26"/>
          <w:szCs w:val="26"/>
        </w:rPr>
        <w:t xml:space="preserve">: </w:t>
      </w:r>
      <w:r w:rsidRPr="00F1723A">
        <w:rPr>
          <w:rFonts w:ascii="Calibri" w:hAnsi="Calibri" w:cs="Calibri"/>
          <w:i/>
          <w:iCs/>
          <w:color w:val="767171" w:themeColor="background2" w:themeShade="80"/>
          <w:sz w:val="26"/>
          <w:szCs w:val="26"/>
        </w:rPr>
        <w:t xml:space="preserve">“Por no conservar su distancia de vehículo a vehículo”; </w:t>
      </w:r>
      <w:r w:rsidRPr="00F1723A">
        <w:rPr>
          <w:rFonts w:ascii="Calibri" w:hAnsi="Calibri" w:cs="Calibri"/>
          <w:bCs/>
          <w:color w:val="767171" w:themeColor="background2" w:themeShade="80"/>
          <w:sz w:val="26"/>
          <w:szCs w:val="26"/>
        </w:rPr>
        <w:t xml:space="preserve">mas no expresó siquiera que hecho ocurrió, esto es, si hubo un accidente por no haber guardado la debida distancia, ni cómo ocurrieron tales supuestos hechos, pues el agente fue omiso por completo, al respecto. </w:t>
      </w:r>
      <w:r w:rsidRPr="00F1723A">
        <w:rPr>
          <w:rFonts w:ascii="Calibri" w:hAnsi="Calibri"/>
          <w:color w:val="767171" w:themeColor="background2" w:themeShade="80"/>
          <w:sz w:val="26"/>
          <w:szCs w:val="26"/>
        </w:rPr>
        <w:t>. . . . . . .</w:t>
      </w:r>
      <w:r>
        <w:rPr>
          <w:rFonts w:ascii="Calibri" w:hAnsi="Calibri"/>
          <w:color w:val="767171" w:themeColor="background2" w:themeShade="80"/>
          <w:sz w:val="26"/>
          <w:szCs w:val="26"/>
        </w:rPr>
        <w:t xml:space="preserve"> . . </w:t>
      </w:r>
    </w:p>
    <w:p w:rsidR="005E315E" w:rsidRPr="00F1723A" w:rsidRDefault="005E315E" w:rsidP="005E315E">
      <w:pPr>
        <w:jc w:val="both"/>
        <w:rPr>
          <w:rFonts w:ascii="Calibri" w:hAnsi="Calibri" w:cs="Calibri"/>
          <w:bCs/>
          <w:color w:val="767171" w:themeColor="background2" w:themeShade="80"/>
          <w:sz w:val="26"/>
          <w:szCs w:val="26"/>
        </w:rPr>
      </w:pPr>
    </w:p>
    <w:p w:rsidR="005E315E" w:rsidRPr="00F1723A" w:rsidRDefault="005E315E" w:rsidP="005E315E">
      <w:pPr>
        <w:ind w:firstLine="708"/>
        <w:jc w:val="both"/>
        <w:rPr>
          <w:rFonts w:ascii="Calibri" w:hAnsi="Calibri" w:cs="Calibri"/>
          <w:bCs/>
          <w:color w:val="767171" w:themeColor="background2" w:themeShade="80"/>
          <w:sz w:val="26"/>
          <w:szCs w:val="26"/>
        </w:rPr>
      </w:pPr>
      <w:r w:rsidRPr="00F1723A">
        <w:rPr>
          <w:rFonts w:ascii="Calibri" w:hAnsi="Calibri" w:cs="Calibri"/>
          <w:bCs/>
          <w:color w:val="767171" w:themeColor="background2" w:themeShade="80"/>
          <w:sz w:val="26"/>
          <w:szCs w:val="26"/>
        </w:rPr>
        <w:t xml:space="preserve">Así como tampoco estableció la distancia que apreció el Agente que existía entre el vehículo conducido por el presunto infractor, y algún vehículo que se encontrara delante del mismo; y la razón por la que a su juicio, esa distancia no garantizaba la detención oportuna para el supuesto señalado en la fracción anotada por el Agente; así como tampoco se motivó debidamente, ya que el Agente no tomó en cuenta las características señaladas en la propia fracción XI, del artículo 7 del reglamento en comento; como lo son la velocidad, las circunstancias meteorológicas y las condiciones de la vialidad; </w:t>
      </w:r>
      <w:r w:rsidRPr="00F1723A">
        <w:rPr>
          <w:rFonts w:ascii="Calibri" w:hAnsi="Calibri" w:cs="Calibri"/>
          <w:color w:val="767171" w:themeColor="background2" w:themeShade="80"/>
          <w:sz w:val="26"/>
          <w:szCs w:val="26"/>
        </w:rPr>
        <w:t>l</w:t>
      </w:r>
      <w:r w:rsidRPr="00F1723A">
        <w:rPr>
          <w:rFonts w:ascii="Calibri" w:hAnsi="Calibri" w:cs="Calibri"/>
          <w:bCs/>
          <w:color w:val="767171" w:themeColor="background2" w:themeShade="80"/>
          <w:sz w:val="26"/>
          <w:szCs w:val="26"/>
        </w:rPr>
        <w:t>o que resultaba necesario a efecto de conocer a cabalidad como se dieron los hechos y determinar si se infringió la disposición contenida en el Reglamento de Tránsito antes mencionado; por lo que al no precisar tales hechos, no puede afirmar que el gobernado haya incurrido en la infracción anotada . . . . . . . . . . . . . . . . . . . . . . . .</w:t>
      </w:r>
      <w:r>
        <w:rPr>
          <w:rFonts w:ascii="Calibri" w:hAnsi="Calibri" w:cs="Calibri"/>
          <w:bCs/>
          <w:color w:val="767171" w:themeColor="background2" w:themeShade="80"/>
          <w:sz w:val="26"/>
          <w:szCs w:val="26"/>
        </w:rPr>
        <w:t xml:space="preserve"> </w:t>
      </w:r>
    </w:p>
    <w:p w:rsidR="005E315E" w:rsidRPr="00F1723A" w:rsidRDefault="005E315E" w:rsidP="005E315E">
      <w:pPr>
        <w:ind w:firstLine="708"/>
        <w:jc w:val="both"/>
        <w:rPr>
          <w:rFonts w:ascii="Calibri" w:hAnsi="Calibri" w:cs="Calibri"/>
          <w:bCs/>
          <w:color w:val="767171" w:themeColor="background2" w:themeShade="80"/>
          <w:sz w:val="26"/>
          <w:szCs w:val="26"/>
        </w:rPr>
      </w:pPr>
    </w:p>
    <w:p w:rsidR="005E315E" w:rsidRDefault="005E315E" w:rsidP="005E315E">
      <w:pPr>
        <w:ind w:firstLine="708"/>
        <w:jc w:val="both"/>
        <w:rPr>
          <w:rFonts w:ascii="Calibri" w:hAnsi="Calibri" w:cs="Calibri"/>
          <w:bCs/>
          <w:i/>
          <w:color w:val="767171" w:themeColor="background2" w:themeShade="80"/>
          <w:sz w:val="26"/>
          <w:szCs w:val="26"/>
        </w:rPr>
      </w:pPr>
      <w:r w:rsidRPr="00F1723A">
        <w:rPr>
          <w:rFonts w:ascii="Calibri" w:hAnsi="Calibri" w:cs="Calibri"/>
          <w:bCs/>
          <w:color w:val="767171" w:themeColor="background2" w:themeShade="80"/>
          <w:sz w:val="26"/>
          <w:szCs w:val="26"/>
        </w:rPr>
        <w:lastRenderedPageBreak/>
        <w:t xml:space="preserve">Ahora bien, en el inciso </w:t>
      </w:r>
      <w:r w:rsidRPr="00F1723A">
        <w:rPr>
          <w:rFonts w:ascii="Calibri" w:hAnsi="Calibri" w:cs="Calibri"/>
          <w:b/>
          <w:bCs/>
          <w:color w:val="767171" w:themeColor="background2" w:themeShade="80"/>
          <w:sz w:val="26"/>
          <w:szCs w:val="26"/>
        </w:rPr>
        <w:t>B</w:t>
      </w:r>
      <w:r w:rsidRPr="00F1723A">
        <w:rPr>
          <w:rFonts w:ascii="Calibri" w:hAnsi="Calibri" w:cs="Calibri"/>
          <w:bCs/>
          <w:color w:val="767171" w:themeColor="background2" w:themeShade="80"/>
          <w:sz w:val="26"/>
          <w:szCs w:val="26"/>
        </w:rPr>
        <w:t>, el ciudadano impugnante expresó: “</w:t>
      </w:r>
      <w:r w:rsidRPr="00F1723A">
        <w:rPr>
          <w:rFonts w:ascii="Calibri" w:hAnsi="Calibri" w:cs="Calibri"/>
          <w:bCs/>
          <w:i/>
          <w:color w:val="767171" w:themeColor="background2" w:themeShade="80"/>
          <w:sz w:val="26"/>
          <w:szCs w:val="26"/>
        </w:rPr>
        <w:t xml:space="preserve">B. Ahora bien, en cuanto al </w:t>
      </w:r>
      <w:r w:rsidRPr="00254DE7">
        <w:rPr>
          <w:rFonts w:ascii="Calibri" w:hAnsi="Calibri" w:cs="Calibri"/>
          <w:b/>
          <w:bCs/>
          <w:i/>
          <w:color w:val="767171" w:themeColor="background2" w:themeShade="80"/>
          <w:sz w:val="26"/>
          <w:szCs w:val="26"/>
        </w:rPr>
        <w:t>segundo motivo</w:t>
      </w:r>
      <w:r>
        <w:rPr>
          <w:rFonts w:ascii="Calibri" w:hAnsi="Calibri" w:cs="Calibri"/>
          <w:bCs/>
          <w:i/>
          <w:color w:val="767171" w:themeColor="background2" w:themeShade="80"/>
          <w:sz w:val="26"/>
          <w:szCs w:val="26"/>
        </w:rPr>
        <w:t>………</w:t>
      </w:r>
      <w:r w:rsidRPr="00F1723A">
        <w:rPr>
          <w:rFonts w:ascii="Calibri" w:hAnsi="Calibri" w:cs="Calibri"/>
          <w:bCs/>
          <w:i/>
          <w:color w:val="767171" w:themeColor="background2" w:themeShade="80"/>
          <w:sz w:val="26"/>
          <w:szCs w:val="26"/>
        </w:rPr>
        <w:t xml:space="preserve">la ahora demandada establece en el acta…: </w:t>
      </w:r>
      <w:r w:rsidRPr="00AD0A77">
        <w:rPr>
          <w:rFonts w:ascii="Calibri" w:hAnsi="Calibri" w:cs="Calibri"/>
          <w:b/>
          <w:bCs/>
          <w:i/>
          <w:color w:val="767171" w:themeColor="background2" w:themeShade="80"/>
          <w:sz w:val="26"/>
          <w:szCs w:val="26"/>
        </w:rPr>
        <w:t>‘Por No portar licencia de Conducir’</w:t>
      </w:r>
      <w:r w:rsidRPr="00F1723A">
        <w:rPr>
          <w:rFonts w:ascii="Calibri" w:hAnsi="Calibri" w:cs="Calibri"/>
          <w:bCs/>
          <w:i/>
          <w:color w:val="767171" w:themeColor="background2" w:themeShade="80"/>
          <w:sz w:val="26"/>
          <w:szCs w:val="26"/>
        </w:rPr>
        <w:t>…..</w:t>
      </w:r>
      <w:r>
        <w:rPr>
          <w:rFonts w:ascii="Calibri" w:hAnsi="Calibri" w:cs="Calibri"/>
          <w:bCs/>
          <w:i/>
          <w:color w:val="767171" w:themeColor="background2" w:themeShade="80"/>
          <w:sz w:val="26"/>
          <w:szCs w:val="26"/>
        </w:rPr>
        <w:t>Lo anterior hace que el</w:t>
      </w:r>
    </w:p>
    <w:p w:rsidR="005E315E" w:rsidRDefault="005E315E" w:rsidP="005E315E">
      <w:pPr>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0830/2doJAM/2017-JN</w:t>
      </w:r>
    </w:p>
    <w:p w:rsidR="005E315E" w:rsidRDefault="005E315E" w:rsidP="005E315E">
      <w:pPr>
        <w:ind w:firstLine="708"/>
        <w:jc w:val="both"/>
        <w:rPr>
          <w:rFonts w:ascii="Calibri" w:hAnsi="Calibri" w:cs="Calibri"/>
          <w:bCs/>
          <w:i/>
          <w:color w:val="767171" w:themeColor="background2" w:themeShade="80"/>
          <w:sz w:val="26"/>
          <w:szCs w:val="26"/>
        </w:rPr>
      </w:pPr>
    </w:p>
    <w:p w:rsidR="005E315E" w:rsidRPr="00F1723A" w:rsidRDefault="005E315E" w:rsidP="005E315E">
      <w:pPr>
        <w:jc w:val="both"/>
        <w:rPr>
          <w:rFonts w:ascii="Calibri" w:hAnsi="Calibri" w:cs="Calibri"/>
          <w:color w:val="767171" w:themeColor="background2" w:themeShade="80"/>
          <w:sz w:val="26"/>
          <w:szCs w:val="26"/>
        </w:rPr>
      </w:pPr>
      <w:r>
        <w:rPr>
          <w:rFonts w:ascii="Calibri" w:hAnsi="Calibri" w:cs="Calibri"/>
          <w:bCs/>
          <w:i/>
          <w:color w:val="767171" w:themeColor="background2" w:themeShade="80"/>
          <w:sz w:val="26"/>
          <w:szCs w:val="26"/>
        </w:rPr>
        <w:t xml:space="preserve"> acta….c</w:t>
      </w:r>
      <w:r w:rsidRPr="00F1723A">
        <w:rPr>
          <w:rFonts w:ascii="Calibri" w:hAnsi="Calibri" w:cs="Calibri"/>
          <w:bCs/>
          <w:i/>
          <w:color w:val="767171" w:themeColor="background2" w:themeShade="80"/>
          <w:sz w:val="26"/>
          <w:szCs w:val="26"/>
        </w:rPr>
        <w:t>ar</w:t>
      </w:r>
      <w:r>
        <w:rPr>
          <w:rFonts w:ascii="Calibri" w:hAnsi="Calibri" w:cs="Calibri"/>
          <w:bCs/>
          <w:i/>
          <w:color w:val="767171" w:themeColor="background2" w:themeShade="80"/>
          <w:sz w:val="26"/>
          <w:szCs w:val="26"/>
        </w:rPr>
        <w:t>ezca de la debida motivación…..</w:t>
      </w:r>
      <w:r w:rsidRPr="00F1723A">
        <w:rPr>
          <w:rFonts w:ascii="Calibri" w:hAnsi="Calibri" w:cs="Calibri"/>
          <w:bCs/>
          <w:i/>
          <w:color w:val="767171" w:themeColor="background2" w:themeShade="80"/>
          <w:sz w:val="26"/>
          <w:szCs w:val="26"/>
        </w:rPr>
        <w:t>no señala en que forma o manera se percató de que el suscrito no portaba licencia de conducir, tampoco establece si solicitó dicho documento o no…..”</w:t>
      </w:r>
      <w:r w:rsidRPr="00F1723A">
        <w:rPr>
          <w:rFonts w:ascii="Calibri" w:hAnsi="Calibri" w:cs="Calibri"/>
          <w:color w:val="767171" w:themeColor="background2" w:themeShade="80"/>
          <w:sz w:val="26"/>
          <w:szCs w:val="26"/>
        </w:rPr>
        <w:t xml:space="preserve"> . . . . . . . . . . . . . . . . . . . . . . . . .</w:t>
      </w:r>
      <w:r>
        <w:rPr>
          <w:rFonts w:ascii="Calibri" w:hAnsi="Calibri" w:cs="Calibri"/>
          <w:color w:val="767171" w:themeColor="background2" w:themeShade="80"/>
          <w:sz w:val="26"/>
          <w:szCs w:val="26"/>
        </w:rPr>
        <w:t xml:space="preserve"> . . . . . . . . . . . . . . . </w:t>
      </w:r>
      <w:r w:rsidRPr="00F1723A">
        <w:rPr>
          <w:rFonts w:ascii="Calibri" w:hAnsi="Calibri" w:cs="Calibri"/>
          <w:color w:val="767171" w:themeColor="background2" w:themeShade="80"/>
          <w:sz w:val="26"/>
          <w:szCs w:val="26"/>
        </w:rPr>
        <w:t xml:space="preserve"> </w:t>
      </w:r>
    </w:p>
    <w:p w:rsidR="005E315E" w:rsidRPr="00F1723A" w:rsidRDefault="005E315E" w:rsidP="005E315E">
      <w:pPr>
        <w:ind w:firstLine="708"/>
        <w:jc w:val="both"/>
        <w:rPr>
          <w:rFonts w:ascii="Calibri" w:hAnsi="Calibri" w:cs="Calibri"/>
          <w:color w:val="767171" w:themeColor="background2" w:themeShade="80"/>
          <w:sz w:val="26"/>
          <w:szCs w:val="26"/>
        </w:rPr>
      </w:pPr>
    </w:p>
    <w:p w:rsidR="005E315E" w:rsidRPr="00F1723A" w:rsidRDefault="005E315E" w:rsidP="005E315E">
      <w:pPr>
        <w:ind w:firstLine="708"/>
        <w:jc w:val="both"/>
        <w:rPr>
          <w:rFonts w:ascii="Calibri" w:hAnsi="Calibri" w:cs="Calibri"/>
          <w:color w:val="767171" w:themeColor="background2" w:themeShade="80"/>
          <w:sz w:val="26"/>
          <w:szCs w:val="26"/>
        </w:rPr>
      </w:pPr>
      <w:r w:rsidRPr="00F1723A">
        <w:rPr>
          <w:rFonts w:ascii="Calibri" w:hAnsi="Calibri" w:cs="Calibri"/>
          <w:color w:val="767171" w:themeColor="background2" w:themeShade="80"/>
          <w:sz w:val="26"/>
          <w:szCs w:val="26"/>
        </w:rPr>
        <w:t xml:space="preserve">También resulta fundado ese concepto de impugnación, puesto que el precepto citado como infringido, el artículo 7 fracción I, del Reglamento de Tránsito aplicable, dispone que los conductores de los vehículos deben circular portando su licencia o permiso para conducir vigente, de acuerdo al tipo de vehículo de que se trate;  sin embargo en el asunto en concreto, el agente solo redactó que no portaba el ciudadano licencia para conducir, pero tal y como lo señaló el gobernado, no expresó el agente si le solicitó o no su licencia vigente, por lo que no motivó suficientemente la boleta en cuanto a ese aspecto, no debiendo pasar por alto que el actor si exhibió </w:t>
      </w:r>
      <w:r>
        <w:rPr>
          <w:rFonts w:ascii="Calibri" w:hAnsi="Calibri" w:cs="Calibri"/>
          <w:color w:val="767171" w:themeColor="background2" w:themeShade="80"/>
          <w:sz w:val="26"/>
          <w:szCs w:val="26"/>
        </w:rPr>
        <w:t>en</w:t>
      </w:r>
      <w:r w:rsidRPr="00F1723A">
        <w:rPr>
          <w:rFonts w:ascii="Calibri" w:hAnsi="Calibri" w:cs="Calibri"/>
          <w:color w:val="767171" w:themeColor="background2" w:themeShade="80"/>
          <w:sz w:val="26"/>
          <w:szCs w:val="26"/>
        </w:rPr>
        <w:t xml:space="preserve"> este proceso su licencia para conducir (visible en copia certificada a foja 10 diez del expediente), la cual se encontraba vigente al momento en que ocurrieron los hechos, tal y como se aprecia de la fecha de expiración de la propia licencia</w:t>
      </w:r>
      <w:r>
        <w:rPr>
          <w:rFonts w:ascii="Calibri" w:hAnsi="Calibri" w:cs="Calibri"/>
          <w:color w:val="767171" w:themeColor="background2" w:themeShade="80"/>
          <w:sz w:val="26"/>
          <w:szCs w:val="26"/>
        </w:rPr>
        <w:t xml:space="preserve">, así como el hecho de que el propio enjuiciado, en el acto, plasmó que si la mostró, pero que ya estaba escrita la escrita </w:t>
      </w:r>
      <w:r w:rsidRPr="00AD0A77">
        <w:rPr>
          <w:rFonts w:ascii="Calibri" w:hAnsi="Calibri" w:cs="Calibri"/>
          <w:color w:val="767171" w:themeColor="background2" w:themeShade="80"/>
          <w:sz w:val="22"/>
          <w:szCs w:val="22"/>
        </w:rPr>
        <w:t>(sic)</w:t>
      </w:r>
      <w:r>
        <w:rPr>
          <w:rFonts w:ascii="Calibri" w:hAnsi="Calibri" w:cs="Calibri"/>
          <w:color w:val="767171" w:themeColor="background2" w:themeShade="80"/>
          <w:sz w:val="22"/>
          <w:szCs w:val="22"/>
        </w:rPr>
        <w:t xml:space="preserve">; </w:t>
      </w:r>
      <w:r>
        <w:rPr>
          <w:rFonts w:ascii="Calibri" w:hAnsi="Calibri" w:cs="Calibri"/>
          <w:color w:val="767171" w:themeColor="background2" w:themeShade="80"/>
          <w:sz w:val="26"/>
          <w:szCs w:val="26"/>
        </w:rPr>
        <w:t xml:space="preserve">luego entonces, se concluye que el justiciable sí portaba licencia para conducir vigente, al momento de los hechos, por lo que </w:t>
      </w:r>
      <w:r>
        <w:rPr>
          <w:rFonts w:ascii="Calibri" w:hAnsi="Calibri" w:cs="Calibri"/>
          <w:b/>
          <w:color w:val="767171" w:themeColor="background2" w:themeShade="80"/>
          <w:sz w:val="26"/>
          <w:szCs w:val="26"/>
        </w:rPr>
        <w:t xml:space="preserve">no </w:t>
      </w:r>
      <w:r w:rsidRPr="001A5569">
        <w:rPr>
          <w:rFonts w:ascii="Calibri" w:hAnsi="Calibri" w:cs="Calibri"/>
          <w:b/>
          <w:color w:val="767171" w:themeColor="background2" w:themeShade="80"/>
          <w:sz w:val="26"/>
          <w:szCs w:val="26"/>
        </w:rPr>
        <w:t>incumpl</w:t>
      </w:r>
      <w:r>
        <w:rPr>
          <w:rFonts w:ascii="Calibri" w:hAnsi="Calibri" w:cs="Calibri"/>
          <w:b/>
          <w:color w:val="767171" w:themeColor="background2" w:themeShade="80"/>
          <w:sz w:val="26"/>
          <w:szCs w:val="26"/>
        </w:rPr>
        <w:t>ió</w:t>
      </w:r>
      <w:r>
        <w:rPr>
          <w:rFonts w:ascii="Calibri" w:hAnsi="Calibri" w:cs="Calibri"/>
          <w:color w:val="767171" w:themeColor="background2" w:themeShade="80"/>
          <w:sz w:val="26"/>
          <w:szCs w:val="26"/>
        </w:rPr>
        <w:t xml:space="preserve"> con el deber establecido en el artículo y su fracción referido como infringido</w:t>
      </w:r>
      <w:r w:rsidRPr="00F1723A">
        <w:rPr>
          <w:rFonts w:ascii="Calibri" w:hAnsi="Calibri" w:cs="Calibri"/>
          <w:color w:val="767171" w:themeColor="background2" w:themeShade="80"/>
          <w:sz w:val="26"/>
          <w:szCs w:val="26"/>
        </w:rPr>
        <w:t xml:space="preserve">. . . . . . . . . . . . . . . . . . . . . . . . . . . . . . . . . </w:t>
      </w:r>
      <w:r>
        <w:rPr>
          <w:rFonts w:ascii="Calibri" w:hAnsi="Calibri" w:cs="Calibri"/>
          <w:color w:val="767171" w:themeColor="background2" w:themeShade="80"/>
          <w:sz w:val="26"/>
          <w:szCs w:val="26"/>
        </w:rPr>
        <w:t xml:space="preserve">. . . . . . . . . . . . . . . . . . . . . . . . . . . . </w:t>
      </w:r>
    </w:p>
    <w:p w:rsidR="005E315E" w:rsidRPr="00F1723A" w:rsidRDefault="005E315E" w:rsidP="005E315E">
      <w:pPr>
        <w:jc w:val="both"/>
        <w:rPr>
          <w:rFonts w:ascii="Calibri" w:hAnsi="Calibri" w:cs="Calibri"/>
          <w:color w:val="767171" w:themeColor="background2" w:themeShade="80"/>
          <w:sz w:val="26"/>
          <w:szCs w:val="26"/>
        </w:rPr>
      </w:pPr>
    </w:p>
    <w:p w:rsidR="005E315E" w:rsidRPr="00F1723A" w:rsidRDefault="005E315E" w:rsidP="005E315E">
      <w:pPr>
        <w:jc w:val="both"/>
        <w:rPr>
          <w:rFonts w:ascii="Calibri" w:hAnsi="Calibri" w:cs="Calibri"/>
          <w:color w:val="767171" w:themeColor="background2" w:themeShade="80"/>
          <w:sz w:val="26"/>
          <w:szCs w:val="26"/>
        </w:rPr>
      </w:pPr>
      <w:r w:rsidRPr="00F1723A">
        <w:rPr>
          <w:rFonts w:ascii="Calibri" w:hAnsi="Calibri" w:cs="Calibri"/>
          <w:color w:val="767171" w:themeColor="background2" w:themeShade="80"/>
          <w:sz w:val="26"/>
          <w:szCs w:val="26"/>
        </w:rPr>
        <w:tab/>
        <w:t xml:space="preserve">Por último en el inciso C, la parte actora, respecto de la infracción consistente en </w:t>
      </w:r>
      <w:r w:rsidRPr="00F1723A">
        <w:rPr>
          <w:rFonts w:ascii="Calibri" w:hAnsi="Calibri" w:cs="Calibri"/>
          <w:i/>
          <w:color w:val="767171" w:themeColor="background2" w:themeShade="80"/>
          <w:sz w:val="26"/>
          <w:szCs w:val="26"/>
        </w:rPr>
        <w:t>“Por no portar tarjeta de circulación de vehículo”</w:t>
      </w:r>
      <w:r w:rsidRPr="00F1723A">
        <w:rPr>
          <w:rFonts w:ascii="Calibri" w:hAnsi="Calibri" w:cs="Calibri"/>
          <w:color w:val="767171" w:themeColor="background2" w:themeShade="80"/>
          <w:sz w:val="26"/>
          <w:szCs w:val="26"/>
        </w:rPr>
        <w:t xml:space="preserve"> expresó: . . . . . . . </w:t>
      </w:r>
    </w:p>
    <w:p w:rsidR="005E315E" w:rsidRPr="00F1723A" w:rsidRDefault="005E315E" w:rsidP="005E315E">
      <w:pPr>
        <w:jc w:val="both"/>
        <w:rPr>
          <w:rFonts w:ascii="Calibri" w:hAnsi="Calibri" w:cs="Calibri"/>
          <w:color w:val="767171" w:themeColor="background2" w:themeShade="80"/>
          <w:sz w:val="26"/>
          <w:szCs w:val="26"/>
        </w:rPr>
      </w:pPr>
    </w:p>
    <w:p w:rsidR="005E315E" w:rsidRPr="00F1723A" w:rsidRDefault="005E315E" w:rsidP="005E315E">
      <w:pPr>
        <w:ind w:firstLine="708"/>
        <w:jc w:val="both"/>
        <w:rPr>
          <w:rFonts w:ascii="Calibri" w:hAnsi="Calibri" w:cs="Calibri"/>
          <w:color w:val="767171" w:themeColor="background2" w:themeShade="80"/>
          <w:sz w:val="26"/>
          <w:szCs w:val="26"/>
        </w:rPr>
      </w:pPr>
      <w:r w:rsidRPr="00F1723A">
        <w:rPr>
          <w:rFonts w:ascii="Calibri" w:hAnsi="Calibri" w:cs="Calibri"/>
          <w:color w:val="767171" w:themeColor="background2" w:themeShade="80"/>
          <w:sz w:val="26"/>
          <w:szCs w:val="26"/>
        </w:rPr>
        <w:tab/>
      </w:r>
      <w:r w:rsidRPr="00F1723A">
        <w:rPr>
          <w:rFonts w:ascii="Calibri" w:hAnsi="Calibri" w:cs="Calibri"/>
          <w:i/>
          <w:color w:val="767171" w:themeColor="background2" w:themeShade="80"/>
          <w:sz w:val="26"/>
          <w:szCs w:val="26"/>
        </w:rPr>
        <w:t>“C.  ……. La demandada no señala de que forma o manera se percató de que el suscrito no portaba tarjeta de circulación y tan inverosímil …. Resulta ser su motivación que su Señoría puede apreciar que del propio documento impugnado que el documento que la demandada recogió como garantía… fue la propia tarjeta…. Pues si me retuvo la tarjeta….. entonces no hubo motivo para que me sancionara…….”</w:t>
      </w:r>
      <w:r w:rsidRPr="00F1723A">
        <w:rPr>
          <w:rFonts w:ascii="Calibri" w:hAnsi="Calibri" w:cs="Calibri"/>
          <w:color w:val="767171" w:themeColor="background2" w:themeShade="80"/>
          <w:sz w:val="26"/>
          <w:szCs w:val="26"/>
        </w:rPr>
        <w:t xml:space="preserve"> . . . . . . . . . . . . . . . . . . . . . . . . . . . . . . . . . . . . . . . . </w:t>
      </w:r>
      <w:r>
        <w:rPr>
          <w:rFonts w:ascii="Calibri" w:hAnsi="Calibri" w:cs="Calibri"/>
          <w:color w:val="767171" w:themeColor="background2" w:themeShade="80"/>
          <w:sz w:val="26"/>
          <w:szCs w:val="26"/>
        </w:rPr>
        <w:t xml:space="preserve">. . . . . . . . . . . . . . . </w:t>
      </w:r>
    </w:p>
    <w:p w:rsidR="005E315E" w:rsidRPr="00F1723A" w:rsidRDefault="005E315E" w:rsidP="005E315E">
      <w:pPr>
        <w:jc w:val="both"/>
        <w:rPr>
          <w:rFonts w:ascii="Calibri" w:hAnsi="Calibri" w:cs="Calibri"/>
          <w:bCs/>
          <w:color w:val="767171" w:themeColor="background2" w:themeShade="80"/>
          <w:sz w:val="20"/>
          <w:szCs w:val="20"/>
        </w:rPr>
      </w:pPr>
    </w:p>
    <w:p w:rsidR="005E315E" w:rsidRPr="00F1723A" w:rsidRDefault="005E315E" w:rsidP="005E315E">
      <w:pPr>
        <w:jc w:val="both"/>
        <w:rPr>
          <w:rFonts w:ascii="Calibri" w:hAnsi="Calibri" w:cs="Calibri"/>
          <w:bCs/>
          <w:color w:val="767171" w:themeColor="background2" w:themeShade="80"/>
          <w:sz w:val="26"/>
          <w:szCs w:val="26"/>
        </w:rPr>
      </w:pPr>
      <w:r w:rsidRPr="00F1723A">
        <w:rPr>
          <w:rFonts w:ascii="Calibri" w:hAnsi="Calibri" w:cs="Calibri"/>
          <w:bCs/>
          <w:color w:val="767171" w:themeColor="background2" w:themeShade="80"/>
          <w:sz w:val="26"/>
          <w:szCs w:val="26"/>
        </w:rPr>
        <w:tab/>
        <w:t xml:space="preserve">A lo expresado, el agente no se refirió en su contestación de manera específica. . . . . . . . . . . . . . . . . . . . . . . . . . . . . . . . . . . . . . . . . . . . . . . . . . . . . . . . . . . . . </w:t>
      </w:r>
    </w:p>
    <w:p w:rsidR="005E315E" w:rsidRPr="00F1723A" w:rsidRDefault="005E315E" w:rsidP="005E315E">
      <w:pPr>
        <w:jc w:val="both"/>
        <w:rPr>
          <w:rFonts w:ascii="Calibri" w:hAnsi="Calibri" w:cs="Calibri"/>
          <w:bCs/>
          <w:color w:val="767171" w:themeColor="background2" w:themeShade="80"/>
          <w:sz w:val="20"/>
          <w:szCs w:val="20"/>
        </w:rPr>
      </w:pPr>
    </w:p>
    <w:p w:rsidR="005E315E" w:rsidRPr="00F1723A" w:rsidRDefault="005E315E" w:rsidP="005E315E">
      <w:pPr>
        <w:jc w:val="both"/>
        <w:rPr>
          <w:rFonts w:ascii="Calibri" w:hAnsi="Calibri" w:cs="Calibri"/>
          <w:bCs/>
          <w:color w:val="767171" w:themeColor="background2" w:themeShade="80"/>
          <w:sz w:val="26"/>
          <w:szCs w:val="26"/>
        </w:rPr>
      </w:pPr>
      <w:r w:rsidRPr="00F1723A">
        <w:rPr>
          <w:rFonts w:ascii="Calibri" w:hAnsi="Calibri" w:cs="Calibri"/>
          <w:bCs/>
          <w:color w:val="767171" w:themeColor="background2" w:themeShade="80"/>
          <w:sz w:val="26"/>
          <w:szCs w:val="26"/>
        </w:rPr>
        <w:lastRenderedPageBreak/>
        <w:tab/>
        <w:t xml:space="preserve">También resulta </w:t>
      </w:r>
      <w:r w:rsidRPr="00F1723A">
        <w:rPr>
          <w:rFonts w:ascii="Calibri" w:hAnsi="Calibri" w:cs="Calibri"/>
          <w:b/>
          <w:bCs/>
          <w:color w:val="767171" w:themeColor="background2" w:themeShade="80"/>
          <w:sz w:val="26"/>
          <w:szCs w:val="26"/>
        </w:rPr>
        <w:t xml:space="preserve">fundado </w:t>
      </w:r>
      <w:r w:rsidRPr="00F1723A">
        <w:rPr>
          <w:rFonts w:ascii="Calibri" w:hAnsi="Calibri" w:cs="Calibri"/>
          <w:bCs/>
          <w:color w:val="767171" w:themeColor="background2" w:themeShade="80"/>
          <w:sz w:val="26"/>
          <w:szCs w:val="26"/>
        </w:rPr>
        <w:t>ese concepto de impugnación, pues es evidente la incorrecta motivación de la boleta impugnada en cuanto a la infracción de no portar tar</w:t>
      </w:r>
      <w:r>
        <w:rPr>
          <w:rFonts w:ascii="Calibri" w:hAnsi="Calibri" w:cs="Calibri"/>
          <w:bCs/>
          <w:color w:val="767171" w:themeColor="background2" w:themeShade="80"/>
          <w:sz w:val="26"/>
          <w:szCs w:val="26"/>
        </w:rPr>
        <w:t>jeta de circulación de vehículo;</w:t>
      </w:r>
      <w:r w:rsidRPr="00F1723A">
        <w:rPr>
          <w:rFonts w:ascii="Calibri" w:hAnsi="Calibri" w:cs="Calibri"/>
          <w:bCs/>
          <w:color w:val="767171" w:themeColor="background2" w:themeShade="80"/>
          <w:sz w:val="26"/>
          <w:szCs w:val="26"/>
        </w:rPr>
        <w:t xml:space="preserve"> cuando en la propia boleta se asentó que se retuvo en garantía del pago de la multa que en su caso se estableciera, la propia </w:t>
      </w:r>
      <w:r w:rsidRPr="00F1723A">
        <w:rPr>
          <w:rFonts w:ascii="Calibri" w:hAnsi="Calibri"/>
          <w:bCs/>
          <w:color w:val="767171" w:themeColor="background2" w:themeShade="80"/>
          <w:sz w:val="26"/>
          <w:szCs w:val="26"/>
        </w:rPr>
        <w:t xml:space="preserve">la tarjeta de circulación vehicular, la que entonces sí fue exhibida, y por lo tanto no había razón de asentar dicha infracción; ello no obstante la explicación que dio el agente en la propia boleta para justificar esa contradicción al señalar: </w:t>
      </w:r>
      <w:r w:rsidRPr="00F1723A">
        <w:rPr>
          <w:rFonts w:ascii="Calibri" w:hAnsi="Calibri"/>
          <w:bCs/>
          <w:i/>
          <w:color w:val="767171" w:themeColor="background2" w:themeShade="80"/>
          <w:sz w:val="26"/>
          <w:szCs w:val="26"/>
        </w:rPr>
        <w:t xml:space="preserve">“…. El conductor…. No presenta documentación…. Al final el conductor los muestra pero ya se encontraba escrita la presente….”; </w:t>
      </w:r>
      <w:r w:rsidRPr="00F1723A">
        <w:rPr>
          <w:rFonts w:ascii="Calibri" w:hAnsi="Calibri"/>
          <w:bCs/>
          <w:color w:val="767171" w:themeColor="background2" w:themeShade="80"/>
          <w:sz w:val="26"/>
          <w:szCs w:val="26"/>
        </w:rPr>
        <w:t>de donde se hace patente la irregular motivación de la boleta en cuanto a esa infracción</w:t>
      </w:r>
      <w:r>
        <w:rPr>
          <w:rFonts w:ascii="Calibri" w:hAnsi="Calibri"/>
          <w:bCs/>
          <w:color w:val="767171" w:themeColor="background2" w:themeShade="80"/>
          <w:sz w:val="26"/>
          <w:szCs w:val="26"/>
        </w:rPr>
        <w:t>, resaltando que al igual que al motivo de no portar licencia de conducir, el justiciable no incumplió con el deber de portar la tarjeta de circulación del vehículo</w:t>
      </w:r>
      <w:r w:rsidRPr="00F1723A">
        <w:rPr>
          <w:rFonts w:ascii="Calibri" w:hAnsi="Calibri"/>
          <w:bCs/>
          <w:color w:val="767171" w:themeColor="background2" w:themeShade="80"/>
          <w:sz w:val="26"/>
          <w:szCs w:val="26"/>
        </w:rPr>
        <w:t xml:space="preserve">. . . . . . . . . . . . . . . . . </w:t>
      </w:r>
    </w:p>
    <w:p w:rsidR="005E315E" w:rsidRPr="00F1723A" w:rsidRDefault="005E315E" w:rsidP="005E315E">
      <w:pPr>
        <w:jc w:val="both"/>
        <w:rPr>
          <w:rFonts w:ascii="Calibri" w:hAnsi="Calibri" w:cs="Calibri"/>
          <w:bCs/>
          <w:color w:val="767171" w:themeColor="background2" w:themeShade="80"/>
          <w:sz w:val="20"/>
          <w:szCs w:val="20"/>
        </w:rPr>
      </w:pPr>
    </w:p>
    <w:p w:rsidR="005E315E" w:rsidRPr="00F1723A" w:rsidRDefault="005E315E" w:rsidP="005E315E">
      <w:pPr>
        <w:ind w:firstLine="708"/>
        <w:jc w:val="both"/>
        <w:rPr>
          <w:rFonts w:ascii="Calibri" w:hAnsi="Calibri" w:cs="Calibri"/>
          <w:color w:val="767171" w:themeColor="background2" w:themeShade="80"/>
          <w:sz w:val="26"/>
          <w:szCs w:val="26"/>
        </w:rPr>
      </w:pPr>
      <w:r w:rsidRPr="00F1723A">
        <w:rPr>
          <w:rFonts w:ascii="Calibri" w:hAnsi="Calibri" w:cs="Calibri"/>
          <w:color w:val="767171" w:themeColor="background2" w:themeShade="80"/>
          <w:sz w:val="26"/>
          <w:szCs w:val="26"/>
        </w:rPr>
        <w:t xml:space="preserve">Así las cosas, al resultar fundado el concepto de impugnación en sus tres incisos analizados, se concluye que el Acta de infracción con número T-5660398 (T guion cinco-seis-seis-cero-tres-nueve-ocho), de fecha 12 doce de julio del año 2017 dos mil diecisiete; resulta ilegal al actualizarse la causa de nulidad prevista en el artículo 302, fracción II, del Código de Procedimiento y Justicia Administrativa para el Estado y los Municipios de Guanajuato; por lo que es procedente decretar su </w:t>
      </w:r>
      <w:r w:rsidRPr="00F1723A">
        <w:rPr>
          <w:rFonts w:ascii="Calibri" w:hAnsi="Calibri" w:cs="Calibri"/>
          <w:b/>
          <w:bCs/>
          <w:color w:val="767171" w:themeColor="background2" w:themeShade="80"/>
          <w:sz w:val="26"/>
          <w:szCs w:val="26"/>
        </w:rPr>
        <w:t>NULIDAD TOTAL</w:t>
      </w:r>
      <w:r w:rsidRPr="00F1723A">
        <w:rPr>
          <w:rFonts w:ascii="Calibri" w:hAnsi="Calibri" w:cs="Calibri"/>
          <w:color w:val="767171" w:themeColor="background2" w:themeShade="80"/>
          <w:sz w:val="26"/>
          <w:szCs w:val="26"/>
        </w:rPr>
        <w:t xml:space="preserve">. . . </w:t>
      </w:r>
      <w:r w:rsidRPr="00F1723A">
        <w:rPr>
          <w:rFonts w:ascii="Calibri" w:hAnsi="Calibri"/>
          <w:color w:val="767171" w:themeColor="background2" w:themeShade="80"/>
          <w:sz w:val="26"/>
          <w:szCs w:val="27"/>
        </w:rPr>
        <w:t xml:space="preserve">. . . . . . . . . . . . . . . . . . . . . . . </w:t>
      </w:r>
      <w:r>
        <w:rPr>
          <w:rFonts w:ascii="Calibri" w:hAnsi="Calibri"/>
          <w:color w:val="767171" w:themeColor="background2" w:themeShade="80"/>
          <w:sz w:val="26"/>
          <w:szCs w:val="27"/>
        </w:rPr>
        <w:t>. . . . . . . . .</w:t>
      </w:r>
    </w:p>
    <w:p w:rsidR="005E315E" w:rsidRPr="00F1723A" w:rsidRDefault="005E315E" w:rsidP="005E315E">
      <w:pPr>
        <w:jc w:val="both"/>
        <w:rPr>
          <w:rFonts w:ascii="Calibri" w:hAnsi="Calibri" w:cs="Arial"/>
          <w:color w:val="767171" w:themeColor="background2" w:themeShade="80"/>
          <w:sz w:val="26"/>
          <w:szCs w:val="26"/>
        </w:rPr>
      </w:pPr>
    </w:p>
    <w:p w:rsidR="005E315E" w:rsidRPr="00F1723A" w:rsidRDefault="005E315E" w:rsidP="005E315E">
      <w:pPr>
        <w:pStyle w:val="Textoindependiente"/>
        <w:ind w:firstLine="708"/>
        <w:rPr>
          <w:rFonts w:ascii="Calibri" w:hAnsi="Calibri" w:cs="Calibri"/>
          <w:i/>
          <w:color w:val="767171" w:themeColor="background2" w:themeShade="80"/>
          <w:sz w:val="26"/>
          <w:szCs w:val="26"/>
        </w:rPr>
      </w:pPr>
      <w:r w:rsidRPr="00F1723A">
        <w:rPr>
          <w:rFonts w:ascii="Calibri" w:hAnsi="Calibri" w:cs="Calibri"/>
          <w:color w:val="767171" w:themeColor="background2" w:themeShade="80"/>
          <w:sz w:val="26"/>
          <w:szCs w:val="26"/>
        </w:rPr>
        <w:t xml:space="preserve">Como apoyo a lo anterior, se hace propio, el criterio que sostiene la Primera Sala del Tribunal de Justicia Administrativa del Estado, contenida en la página 119 ciento diecinueve, de la publicación intitulada: </w:t>
      </w:r>
      <w:r w:rsidRPr="00F1723A">
        <w:rPr>
          <w:rFonts w:ascii="Calibri" w:hAnsi="Calibri" w:cs="Calibri"/>
          <w:i/>
          <w:color w:val="767171" w:themeColor="background2" w:themeShade="80"/>
          <w:sz w:val="26"/>
          <w:szCs w:val="26"/>
        </w:rPr>
        <w:t>“Criterios 2000-2008”</w:t>
      </w:r>
      <w:r w:rsidRPr="00F1723A">
        <w:rPr>
          <w:rFonts w:ascii="Calibri" w:hAnsi="Calibri" w:cs="Calibri"/>
          <w:color w:val="767171" w:themeColor="background2" w:themeShade="80"/>
          <w:sz w:val="26"/>
          <w:szCs w:val="26"/>
        </w:rPr>
        <w:t xml:space="preserve"> del referido Tribunal, la cual es del tenor siguiente: . . . . . . . . . . . . . . . . . . . . . . . . . .</w:t>
      </w:r>
    </w:p>
    <w:p w:rsidR="005E315E" w:rsidRPr="00F1723A" w:rsidRDefault="005E315E" w:rsidP="005E315E">
      <w:pPr>
        <w:pStyle w:val="Textoindependiente"/>
        <w:rPr>
          <w:rFonts w:ascii="Calibri" w:hAnsi="Calibri" w:cs="Calibri"/>
          <w:b/>
          <w:bCs/>
          <w:i/>
          <w:iCs/>
          <w:color w:val="767171" w:themeColor="background2" w:themeShade="80"/>
          <w:sz w:val="26"/>
          <w:szCs w:val="26"/>
        </w:rPr>
      </w:pPr>
    </w:p>
    <w:p w:rsidR="005E315E" w:rsidRPr="00F1723A" w:rsidRDefault="005E315E" w:rsidP="005E315E">
      <w:pPr>
        <w:pStyle w:val="Textoindependiente"/>
        <w:ind w:firstLine="708"/>
        <w:rPr>
          <w:rFonts w:ascii="Calibri" w:hAnsi="Calibri" w:cs="Calibri"/>
          <w:i/>
          <w:iCs/>
          <w:color w:val="767171" w:themeColor="background2" w:themeShade="80"/>
          <w:sz w:val="26"/>
          <w:szCs w:val="26"/>
        </w:rPr>
      </w:pPr>
      <w:r w:rsidRPr="00F1723A">
        <w:rPr>
          <w:rFonts w:ascii="Calibri" w:hAnsi="Calibri" w:cs="Calibri"/>
          <w:b/>
          <w:bCs/>
          <w:i/>
          <w:iCs/>
          <w:color w:val="767171" w:themeColor="background2" w:themeShade="80"/>
          <w:sz w:val="26"/>
          <w:szCs w:val="26"/>
        </w:rPr>
        <w:t xml:space="preserve">“INDEBIDA FUNDAMENTACIÓN Y MOTIVACIÓN.- PROCEDE DECRETAR LA NULIDAD LISA Y LLANA.- </w:t>
      </w:r>
      <w:r w:rsidRPr="00F1723A">
        <w:rPr>
          <w:rFonts w:ascii="Calibri" w:hAnsi="Calibri" w:cs="Calibri"/>
          <w:i/>
          <w:iCs/>
          <w:color w:val="767171" w:themeColor="background2" w:themeShade="80"/>
          <w:sz w:val="26"/>
          <w:szCs w:val="26"/>
        </w:rPr>
        <w:t xml:space="preserve">La ausencia de fundamentación y motivación deriva en el decretamiento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F1723A">
        <w:rPr>
          <w:rFonts w:ascii="Calibri" w:hAnsi="Calibri" w:cs="Calibri"/>
          <w:color w:val="767171" w:themeColor="background2" w:themeShade="80"/>
          <w:sz w:val="26"/>
          <w:szCs w:val="26"/>
        </w:rPr>
        <w:t>(</w:t>
      </w:r>
      <w:r w:rsidRPr="00F1723A">
        <w:rPr>
          <w:rFonts w:ascii="Calibri" w:hAnsi="Calibri" w:cs="Calibri"/>
          <w:color w:val="767171" w:themeColor="background2" w:themeShade="80"/>
          <w:sz w:val="22"/>
          <w:szCs w:val="22"/>
        </w:rPr>
        <w:t>Exp. 4.509/02. Sentencia de fecha 09 nueve de mayo de 2003. Actor: Martha Isabel Espriu Manrique</w:t>
      </w:r>
      <w:r w:rsidRPr="00F1723A">
        <w:rPr>
          <w:rFonts w:ascii="Calibri" w:hAnsi="Calibri" w:cs="Calibri"/>
          <w:color w:val="767171" w:themeColor="background2" w:themeShade="80"/>
          <w:sz w:val="26"/>
          <w:szCs w:val="26"/>
        </w:rPr>
        <w:t xml:space="preserve">). . . . . . . </w:t>
      </w:r>
    </w:p>
    <w:p w:rsidR="005E315E" w:rsidRPr="00F1723A" w:rsidRDefault="005E315E" w:rsidP="005E315E">
      <w:pPr>
        <w:jc w:val="both"/>
        <w:rPr>
          <w:rFonts w:ascii="Calibri" w:hAnsi="Calibri" w:cs="Arial"/>
          <w:color w:val="767171" w:themeColor="background2" w:themeShade="80"/>
          <w:sz w:val="26"/>
          <w:szCs w:val="26"/>
        </w:rPr>
      </w:pPr>
    </w:p>
    <w:p w:rsidR="005E315E" w:rsidRPr="00F1723A" w:rsidRDefault="005E315E" w:rsidP="005E315E">
      <w:pPr>
        <w:pStyle w:val="Textoindependiente"/>
        <w:ind w:firstLine="708"/>
        <w:rPr>
          <w:rFonts w:ascii="Calibri" w:hAnsi="Calibri" w:cs="Arial"/>
          <w:color w:val="767171" w:themeColor="background2" w:themeShade="80"/>
          <w:sz w:val="26"/>
          <w:szCs w:val="27"/>
        </w:rPr>
      </w:pPr>
      <w:r w:rsidRPr="00F1723A">
        <w:rPr>
          <w:rFonts w:ascii="Calibri" w:hAnsi="Calibri"/>
          <w:b/>
          <w:bCs/>
          <w:i/>
          <w:iCs/>
          <w:color w:val="767171" w:themeColor="background2" w:themeShade="80"/>
          <w:sz w:val="26"/>
          <w:szCs w:val="26"/>
        </w:rPr>
        <w:t xml:space="preserve">SEPTIMO.- </w:t>
      </w:r>
      <w:r w:rsidRPr="00F1723A">
        <w:rPr>
          <w:rFonts w:ascii="Calibri" w:hAnsi="Calibri" w:cs="Arial"/>
          <w:color w:val="767171" w:themeColor="background2" w:themeShade="80"/>
          <w:sz w:val="26"/>
          <w:szCs w:val="27"/>
        </w:rPr>
        <w:t xml:space="preserve">En virtud de que los argumentos estudiados del primer concepto de impugnación, resultaron fundados y son suficientes para declarar la nulidad total del acto impugnado; resulta innecesario el estudio del restante concepto de impugnación; ya que su análisis no afectaría ni variaría el sentido de esta resolución. . . . . . . . . . . . . . . . . . . . . . . . . . . . . . . . . . . . . . . . . . . . . . . . . . . . . . . . </w:t>
      </w:r>
    </w:p>
    <w:p w:rsidR="005E315E" w:rsidRPr="00F1723A" w:rsidRDefault="005E315E" w:rsidP="005E315E">
      <w:pPr>
        <w:pStyle w:val="Textoindependiente"/>
        <w:rPr>
          <w:rFonts w:ascii="Calibri" w:hAnsi="Calibri" w:cs="Arial"/>
          <w:color w:val="767171" w:themeColor="background2" w:themeShade="80"/>
          <w:sz w:val="20"/>
          <w:szCs w:val="27"/>
        </w:rPr>
      </w:pPr>
    </w:p>
    <w:p w:rsidR="005E315E" w:rsidRPr="00F1723A" w:rsidRDefault="005E315E" w:rsidP="005E315E">
      <w:pPr>
        <w:pStyle w:val="Textoindependiente"/>
        <w:ind w:firstLine="708"/>
        <w:rPr>
          <w:rFonts w:ascii="Calibri" w:hAnsi="Calibri" w:cs="Arial"/>
          <w:color w:val="767171" w:themeColor="background2" w:themeShade="80"/>
          <w:sz w:val="26"/>
          <w:szCs w:val="27"/>
        </w:rPr>
      </w:pPr>
      <w:r w:rsidRPr="00F1723A">
        <w:rPr>
          <w:rFonts w:ascii="Calibri" w:hAnsi="Calibri" w:cs="Arial"/>
          <w:color w:val="767171" w:themeColor="background2" w:themeShade="80"/>
          <w:sz w:val="26"/>
          <w:szCs w:val="27"/>
        </w:rPr>
        <w:t xml:space="preserve">Sirve de apoyo a lo anterior la tesis de jurisprudencia que a la letra señala: </w:t>
      </w:r>
    </w:p>
    <w:p w:rsidR="005E315E" w:rsidRPr="00F1723A" w:rsidRDefault="005E315E" w:rsidP="005E315E">
      <w:pPr>
        <w:pStyle w:val="Textoindependiente"/>
        <w:ind w:firstLine="708"/>
        <w:rPr>
          <w:rFonts w:ascii="Calibri" w:hAnsi="Calibri" w:cs="Arial"/>
          <w:color w:val="767171" w:themeColor="background2" w:themeShade="80"/>
          <w:sz w:val="20"/>
          <w:szCs w:val="27"/>
        </w:rPr>
      </w:pPr>
    </w:p>
    <w:p w:rsidR="005E315E" w:rsidRPr="00F1723A" w:rsidRDefault="005E315E" w:rsidP="005E315E">
      <w:pPr>
        <w:pStyle w:val="Textoindependiente"/>
        <w:ind w:firstLine="708"/>
        <w:rPr>
          <w:rFonts w:ascii="Calibri" w:hAnsi="Calibri"/>
          <w:color w:val="767171" w:themeColor="background2" w:themeShade="80"/>
          <w:sz w:val="22"/>
          <w:szCs w:val="27"/>
        </w:rPr>
      </w:pPr>
      <w:r w:rsidRPr="00F1723A">
        <w:rPr>
          <w:rFonts w:ascii="Calibri" w:hAnsi="Calibri"/>
          <w:b/>
          <w:bCs/>
          <w:i/>
          <w:iCs/>
          <w:color w:val="767171" w:themeColor="background2" w:themeShade="80"/>
          <w:sz w:val="26"/>
          <w:szCs w:val="27"/>
        </w:rPr>
        <w:t xml:space="preserve">“CONCEPTOS DE VIOLACION. CUANDO SU ESTUDIO ES INNECESARIO. </w:t>
      </w:r>
      <w:r w:rsidRPr="00F1723A">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F1723A">
        <w:rPr>
          <w:rFonts w:ascii="Calibri" w:hAnsi="Calibri"/>
          <w:color w:val="767171" w:themeColor="background2" w:themeShade="80"/>
          <w:sz w:val="22"/>
          <w:szCs w:val="27"/>
        </w:rPr>
        <w:t xml:space="preserve">Segundo Tribunal Colegiado Del Quinto Circuito. No. Registro: 223,103. Jurisprudencia. Materia(s): Común. Octava Época. Instancia: Tribunales Colegiados de Circuito. </w:t>
      </w:r>
      <w:r w:rsidRPr="00F1723A">
        <w:rPr>
          <w:rFonts w:ascii="Calibri" w:hAnsi="Calibri"/>
          <w:color w:val="767171" w:themeColor="background2" w:themeShade="80"/>
          <w:sz w:val="22"/>
          <w:szCs w:val="22"/>
        </w:rPr>
        <w:t>Fuente: Semanario Judicial de la Federación. I, Abril de 1991. Tesis: V.2o. J/7. Página: 86. Genealogía: Gaceta número 40, Abril de 1991, página 125</w:t>
      </w:r>
      <w:r w:rsidRPr="00F1723A">
        <w:rPr>
          <w:rFonts w:ascii="Calibri" w:hAnsi="Calibri"/>
          <w:color w:val="767171" w:themeColor="background2" w:themeShade="80"/>
          <w:sz w:val="26"/>
          <w:szCs w:val="26"/>
        </w:rPr>
        <w:t xml:space="preserve">. . . . . . . . . . . . . . . . . . . . . . . . . . . . . . . . . . . . . </w:t>
      </w:r>
    </w:p>
    <w:p w:rsidR="005E315E" w:rsidRPr="00F1723A" w:rsidRDefault="005E315E" w:rsidP="005E315E">
      <w:pPr>
        <w:pStyle w:val="Textoindependiente"/>
        <w:ind w:firstLine="708"/>
        <w:rPr>
          <w:rFonts w:ascii="Calibri" w:hAnsi="Calibri"/>
          <w:color w:val="767171" w:themeColor="background2" w:themeShade="80"/>
          <w:sz w:val="22"/>
          <w:szCs w:val="27"/>
        </w:rPr>
      </w:pPr>
    </w:p>
    <w:p w:rsidR="005E315E" w:rsidRPr="00F1723A" w:rsidRDefault="005E315E" w:rsidP="005E315E">
      <w:pPr>
        <w:pStyle w:val="Textoindependiente"/>
        <w:tabs>
          <w:tab w:val="left" w:pos="3594"/>
        </w:tabs>
        <w:rPr>
          <w:rFonts w:ascii="Calibri" w:hAnsi="Calibri" w:cs="Calibri"/>
          <w:color w:val="767171" w:themeColor="background2" w:themeShade="80"/>
          <w:sz w:val="26"/>
          <w:szCs w:val="26"/>
          <w:lang w:val="es-ES"/>
        </w:rPr>
      </w:pPr>
      <w:r w:rsidRPr="00F1723A">
        <w:rPr>
          <w:rFonts w:ascii="Calibri" w:hAnsi="Calibri" w:cs="Calibri"/>
          <w:b/>
          <w:bCs/>
          <w:i/>
          <w:iCs/>
          <w:color w:val="767171" w:themeColor="background2" w:themeShade="80"/>
          <w:sz w:val="26"/>
          <w:szCs w:val="26"/>
        </w:rPr>
        <w:t xml:space="preserve">            OCTAVO</w:t>
      </w:r>
      <w:r w:rsidRPr="00F1723A">
        <w:rPr>
          <w:rFonts w:ascii="Calibri" w:hAnsi="Calibri" w:cs="Calibri"/>
          <w:i/>
          <w:iCs/>
          <w:color w:val="767171" w:themeColor="background2" w:themeShade="80"/>
          <w:sz w:val="26"/>
          <w:szCs w:val="26"/>
        </w:rPr>
        <w:t xml:space="preserve">.- </w:t>
      </w:r>
      <w:r w:rsidRPr="00F1723A">
        <w:rPr>
          <w:rFonts w:ascii="Calibri" w:hAnsi="Calibri"/>
          <w:color w:val="767171" w:themeColor="background2" w:themeShade="80"/>
          <w:sz w:val="26"/>
          <w:szCs w:val="26"/>
        </w:rPr>
        <w:t xml:space="preserve">De lo pretendido por la parte actora, se encuentra también lo concerniente a que se ordene a la autoridad demandada a que devuelva </w:t>
      </w:r>
      <w:r w:rsidRPr="00F1723A">
        <w:rPr>
          <w:rFonts w:ascii="Calibri" w:hAnsi="Calibri"/>
          <w:bCs/>
          <w:color w:val="767171" w:themeColor="background2" w:themeShade="80"/>
          <w:sz w:val="26"/>
          <w:szCs w:val="26"/>
        </w:rPr>
        <w:t>la tarjeta de circulación vehicular</w:t>
      </w:r>
      <w:r w:rsidRPr="00F1723A">
        <w:rPr>
          <w:rFonts w:ascii="Calibri" w:hAnsi="Calibri"/>
          <w:color w:val="767171" w:themeColor="background2" w:themeShade="80"/>
          <w:sz w:val="26"/>
          <w:szCs w:val="26"/>
        </w:rPr>
        <w:t xml:space="preserve"> que fue retenida en garantía del pago de la multa que, en su caso, se impusiera. . . . . . . . . . . . . . . . . . . . . . . . . . . . . . . . . </w:t>
      </w:r>
      <w:r>
        <w:rPr>
          <w:rFonts w:ascii="Calibri" w:hAnsi="Calibri"/>
          <w:color w:val="767171" w:themeColor="background2" w:themeShade="80"/>
          <w:sz w:val="26"/>
          <w:szCs w:val="26"/>
        </w:rPr>
        <w:t>. . . . . . . . . . .</w:t>
      </w:r>
    </w:p>
    <w:p w:rsidR="005E315E" w:rsidRPr="00F1723A" w:rsidRDefault="005E315E" w:rsidP="005E315E">
      <w:pPr>
        <w:pStyle w:val="Textoindependiente"/>
        <w:ind w:firstLine="708"/>
        <w:rPr>
          <w:rFonts w:ascii="Calibri" w:hAnsi="Calibri"/>
          <w:color w:val="767171" w:themeColor="background2" w:themeShade="80"/>
          <w:sz w:val="26"/>
          <w:szCs w:val="26"/>
          <w:lang w:val="es-ES"/>
        </w:rPr>
      </w:pPr>
    </w:p>
    <w:p w:rsidR="005E315E" w:rsidRDefault="005E315E" w:rsidP="005E315E">
      <w:pPr>
        <w:pStyle w:val="Textoindependiente"/>
        <w:ind w:firstLine="708"/>
        <w:rPr>
          <w:rFonts w:ascii="Calibri" w:hAnsi="Calibri"/>
          <w:color w:val="767171" w:themeColor="background2" w:themeShade="80"/>
          <w:sz w:val="26"/>
          <w:szCs w:val="26"/>
        </w:rPr>
      </w:pPr>
      <w:r w:rsidRPr="00F1723A">
        <w:rPr>
          <w:rFonts w:ascii="Calibri" w:hAnsi="Calibri"/>
          <w:color w:val="767171" w:themeColor="background2" w:themeShade="80"/>
          <w:sz w:val="26"/>
          <w:szCs w:val="26"/>
        </w:rPr>
        <w:t xml:space="preserve">Pretensión que resulta </w:t>
      </w:r>
      <w:r w:rsidRPr="00F1723A">
        <w:rPr>
          <w:rFonts w:ascii="Calibri" w:hAnsi="Calibri"/>
          <w:b/>
          <w:color w:val="767171" w:themeColor="background2" w:themeShade="80"/>
          <w:sz w:val="26"/>
          <w:szCs w:val="26"/>
        </w:rPr>
        <w:t>procedente</w:t>
      </w:r>
      <w:r w:rsidRPr="00F1723A">
        <w:rPr>
          <w:rFonts w:ascii="Calibri" w:hAnsi="Calibri"/>
          <w:color w:val="767171" w:themeColor="background2" w:themeShade="80"/>
          <w:sz w:val="26"/>
          <w:szCs w:val="26"/>
        </w:rPr>
        <w:t xml:space="preserve"> al haberse decretado la nulidad total del acta de infracción impugnada, por consiguiente, con fundamento en el</w:t>
      </w:r>
    </w:p>
    <w:p w:rsidR="005E315E" w:rsidRDefault="005E315E" w:rsidP="005E315E">
      <w:pPr>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0830/2doJAM/2017-JN</w:t>
      </w:r>
    </w:p>
    <w:p w:rsidR="005E315E" w:rsidRDefault="005E315E" w:rsidP="005E315E">
      <w:pPr>
        <w:pStyle w:val="Textoindependiente"/>
        <w:rPr>
          <w:rFonts w:ascii="Calibri" w:hAnsi="Calibri"/>
          <w:color w:val="767171" w:themeColor="background2" w:themeShade="80"/>
          <w:sz w:val="26"/>
          <w:szCs w:val="26"/>
          <w:lang w:val="es-ES"/>
        </w:rPr>
      </w:pPr>
    </w:p>
    <w:p w:rsidR="005E315E" w:rsidRPr="00F1723A" w:rsidRDefault="005E315E" w:rsidP="005E315E">
      <w:pPr>
        <w:pStyle w:val="Textoindependiente"/>
        <w:rPr>
          <w:rFonts w:ascii="Calibri" w:hAnsi="Calibri"/>
          <w:color w:val="767171" w:themeColor="background2" w:themeShade="80"/>
          <w:sz w:val="26"/>
          <w:szCs w:val="26"/>
        </w:rPr>
      </w:pPr>
      <w:r w:rsidRPr="00F1723A">
        <w:rPr>
          <w:rFonts w:ascii="Calibri" w:hAnsi="Calibri"/>
          <w:color w:val="767171" w:themeColor="background2" w:themeShade="80"/>
          <w:sz w:val="26"/>
          <w:szCs w:val="26"/>
        </w:rPr>
        <w:t xml:space="preserve">artículo 300, fracción V, del invocado Código de Procedimiento y Justicia Administrativa, </w:t>
      </w:r>
      <w:r w:rsidRPr="00F1723A">
        <w:rPr>
          <w:rFonts w:ascii="Calibri" w:hAnsi="Calibri"/>
          <w:b/>
          <w:color w:val="767171" w:themeColor="background2" w:themeShade="80"/>
          <w:sz w:val="26"/>
          <w:szCs w:val="26"/>
        </w:rPr>
        <w:t>se reconoce</w:t>
      </w:r>
      <w:r w:rsidRPr="00F1723A">
        <w:rPr>
          <w:rFonts w:ascii="Calibri" w:hAnsi="Calibri"/>
          <w:color w:val="767171" w:themeColor="background2" w:themeShade="80"/>
          <w:sz w:val="26"/>
          <w:szCs w:val="26"/>
        </w:rPr>
        <w:t xml:space="preserve"> el derecho que tiene el justiciable a la </w:t>
      </w:r>
      <w:r w:rsidRPr="00F1723A">
        <w:rPr>
          <w:rFonts w:ascii="Calibri" w:hAnsi="Calibri"/>
          <w:b/>
          <w:color w:val="767171" w:themeColor="background2" w:themeShade="80"/>
          <w:sz w:val="26"/>
          <w:szCs w:val="26"/>
        </w:rPr>
        <w:t>devolución</w:t>
      </w:r>
      <w:r w:rsidRPr="00F1723A">
        <w:rPr>
          <w:rFonts w:ascii="Calibri" w:hAnsi="Calibri"/>
          <w:color w:val="767171" w:themeColor="background2" w:themeShade="80"/>
          <w:sz w:val="26"/>
          <w:szCs w:val="26"/>
        </w:rPr>
        <w:t xml:space="preserve"> de tal documento, al ya no existir razón alguna para su retención. . . . . . . . . . . . . . .</w:t>
      </w:r>
      <w:r>
        <w:rPr>
          <w:rFonts w:ascii="Calibri" w:hAnsi="Calibri"/>
          <w:color w:val="767171" w:themeColor="background2" w:themeShade="80"/>
          <w:sz w:val="26"/>
          <w:szCs w:val="26"/>
        </w:rPr>
        <w:t xml:space="preserve"> . .</w:t>
      </w:r>
    </w:p>
    <w:p w:rsidR="005E315E" w:rsidRPr="00F1723A" w:rsidRDefault="005E315E" w:rsidP="005E315E">
      <w:pPr>
        <w:pStyle w:val="Textoindependiente"/>
        <w:rPr>
          <w:rFonts w:ascii="Calibri" w:hAnsi="Calibri" w:cs="Calibri"/>
          <w:color w:val="767171" w:themeColor="background2" w:themeShade="80"/>
          <w:sz w:val="20"/>
          <w:szCs w:val="20"/>
        </w:rPr>
      </w:pPr>
    </w:p>
    <w:p w:rsidR="005E315E" w:rsidRPr="00F1723A" w:rsidRDefault="005E315E" w:rsidP="005E315E">
      <w:pPr>
        <w:pStyle w:val="Textoindependiente"/>
        <w:ind w:firstLine="708"/>
        <w:rPr>
          <w:rFonts w:ascii="Calibri" w:hAnsi="Calibri" w:cs="Calibri"/>
          <w:color w:val="767171" w:themeColor="background2" w:themeShade="80"/>
          <w:sz w:val="26"/>
          <w:szCs w:val="26"/>
        </w:rPr>
      </w:pPr>
      <w:r w:rsidRPr="00F1723A">
        <w:rPr>
          <w:rFonts w:ascii="Calibri" w:hAnsi="Calibri" w:cs="Calibri"/>
          <w:color w:val="767171" w:themeColor="background2" w:themeShade="80"/>
          <w:sz w:val="26"/>
          <w:szCs w:val="26"/>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 . . . </w:t>
      </w:r>
    </w:p>
    <w:p w:rsidR="005E315E" w:rsidRPr="00F1723A" w:rsidRDefault="005E315E" w:rsidP="005E315E">
      <w:pPr>
        <w:pStyle w:val="Textoindependiente"/>
        <w:rPr>
          <w:rFonts w:ascii="Calibri" w:hAnsi="Calibri" w:cs="Calibri"/>
          <w:color w:val="767171" w:themeColor="background2" w:themeShade="80"/>
          <w:sz w:val="26"/>
          <w:szCs w:val="26"/>
          <w:lang w:val="es-ES"/>
        </w:rPr>
      </w:pPr>
    </w:p>
    <w:p w:rsidR="005E315E" w:rsidRPr="00F1723A" w:rsidRDefault="005E315E" w:rsidP="005E315E">
      <w:pPr>
        <w:pStyle w:val="Textoindependiente"/>
        <w:jc w:val="center"/>
        <w:rPr>
          <w:rFonts w:ascii="Calibri" w:hAnsi="Calibri" w:cs="Calibri"/>
          <w:i/>
          <w:iCs/>
          <w:color w:val="767171" w:themeColor="background2" w:themeShade="80"/>
          <w:sz w:val="26"/>
          <w:szCs w:val="26"/>
        </w:rPr>
      </w:pPr>
      <w:r w:rsidRPr="00F1723A">
        <w:rPr>
          <w:rFonts w:ascii="Calibri" w:hAnsi="Calibri" w:cs="Calibri"/>
          <w:b/>
          <w:i/>
          <w:iCs/>
          <w:color w:val="767171" w:themeColor="background2" w:themeShade="80"/>
          <w:sz w:val="26"/>
          <w:szCs w:val="26"/>
        </w:rPr>
        <w:t xml:space="preserve">R E S U E L V E </w:t>
      </w:r>
      <w:r w:rsidRPr="00F1723A">
        <w:rPr>
          <w:rFonts w:ascii="Calibri" w:hAnsi="Calibri" w:cs="Calibri"/>
          <w:i/>
          <w:iCs/>
          <w:color w:val="767171" w:themeColor="background2" w:themeShade="80"/>
          <w:sz w:val="26"/>
          <w:szCs w:val="26"/>
        </w:rPr>
        <w:t>:</w:t>
      </w:r>
    </w:p>
    <w:p w:rsidR="005E315E" w:rsidRPr="00F1723A" w:rsidRDefault="005E315E" w:rsidP="005E315E">
      <w:pPr>
        <w:pStyle w:val="Textoindependiente"/>
        <w:jc w:val="center"/>
        <w:rPr>
          <w:rFonts w:ascii="Calibri" w:hAnsi="Calibri" w:cs="Calibri"/>
          <w:i/>
          <w:iCs/>
          <w:color w:val="767171" w:themeColor="background2" w:themeShade="80"/>
          <w:sz w:val="26"/>
          <w:szCs w:val="26"/>
        </w:rPr>
      </w:pPr>
    </w:p>
    <w:p w:rsidR="005E315E" w:rsidRPr="00F1723A" w:rsidRDefault="005E315E" w:rsidP="005E315E">
      <w:pPr>
        <w:pStyle w:val="Textoindependiente"/>
        <w:ind w:firstLine="708"/>
        <w:rPr>
          <w:rFonts w:ascii="Calibri" w:hAnsi="Calibri" w:cs="Calibri"/>
          <w:color w:val="767171" w:themeColor="background2" w:themeShade="80"/>
          <w:sz w:val="26"/>
          <w:szCs w:val="26"/>
        </w:rPr>
      </w:pPr>
      <w:r w:rsidRPr="00F1723A">
        <w:rPr>
          <w:rFonts w:ascii="Calibri" w:hAnsi="Calibri" w:cs="Calibri"/>
          <w:b/>
          <w:bCs/>
          <w:i/>
          <w:iCs/>
          <w:color w:val="767171" w:themeColor="background2" w:themeShade="80"/>
          <w:sz w:val="26"/>
          <w:szCs w:val="26"/>
        </w:rPr>
        <w:t>PRIMERO</w:t>
      </w:r>
      <w:r w:rsidRPr="00F1723A">
        <w:rPr>
          <w:rFonts w:ascii="Calibri" w:hAnsi="Calibri" w:cs="Calibri"/>
          <w:color w:val="767171" w:themeColor="background2" w:themeShade="80"/>
          <w:sz w:val="26"/>
          <w:szCs w:val="26"/>
        </w:rPr>
        <w:t xml:space="preserve">.- Este Juzgado Segundo Administrativo Municipal resultó </w:t>
      </w:r>
      <w:r w:rsidRPr="00F1723A">
        <w:rPr>
          <w:rFonts w:ascii="Calibri" w:hAnsi="Calibri" w:cs="Calibri"/>
          <w:b/>
          <w:color w:val="767171" w:themeColor="background2" w:themeShade="80"/>
          <w:sz w:val="26"/>
          <w:szCs w:val="26"/>
        </w:rPr>
        <w:t>competente</w:t>
      </w:r>
      <w:r w:rsidRPr="00F1723A">
        <w:rPr>
          <w:rFonts w:ascii="Calibri" w:hAnsi="Calibri" w:cs="Calibri"/>
          <w:color w:val="767171" w:themeColor="background2" w:themeShade="80"/>
          <w:sz w:val="26"/>
          <w:szCs w:val="26"/>
        </w:rPr>
        <w:t xml:space="preserve"> para conocer y resolver del presente proceso administrativo. . . . . . .  </w:t>
      </w:r>
    </w:p>
    <w:p w:rsidR="005E315E" w:rsidRPr="00F1723A" w:rsidRDefault="005E315E" w:rsidP="005E315E">
      <w:pPr>
        <w:pStyle w:val="Textoindependiente"/>
        <w:rPr>
          <w:rFonts w:ascii="Calibri" w:hAnsi="Calibri" w:cs="Calibri"/>
          <w:color w:val="767171" w:themeColor="background2" w:themeShade="80"/>
          <w:sz w:val="26"/>
          <w:szCs w:val="26"/>
          <w:lang w:val="es-ES"/>
        </w:rPr>
      </w:pPr>
    </w:p>
    <w:p w:rsidR="005E315E" w:rsidRPr="00F1723A" w:rsidRDefault="005E315E" w:rsidP="005E315E">
      <w:pPr>
        <w:pStyle w:val="Textoindependiente"/>
        <w:ind w:firstLine="708"/>
        <w:rPr>
          <w:rFonts w:ascii="Calibri" w:hAnsi="Calibri" w:cs="Calibri"/>
          <w:color w:val="767171" w:themeColor="background2" w:themeShade="80"/>
          <w:sz w:val="26"/>
          <w:szCs w:val="26"/>
        </w:rPr>
      </w:pPr>
      <w:r w:rsidRPr="00F1723A">
        <w:rPr>
          <w:rFonts w:ascii="Calibri" w:hAnsi="Calibri" w:cs="Calibri"/>
          <w:b/>
          <w:bCs/>
          <w:i/>
          <w:iCs/>
          <w:color w:val="767171" w:themeColor="background2" w:themeShade="80"/>
          <w:sz w:val="26"/>
          <w:szCs w:val="26"/>
        </w:rPr>
        <w:t xml:space="preserve">SEGUNDO.- </w:t>
      </w:r>
      <w:r w:rsidRPr="00F1723A">
        <w:rPr>
          <w:rFonts w:ascii="Calibri" w:hAnsi="Calibri" w:cs="Calibri"/>
          <w:color w:val="767171" w:themeColor="background2" w:themeShade="80"/>
          <w:sz w:val="26"/>
          <w:szCs w:val="26"/>
        </w:rPr>
        <w:t xml:space="preserve">Resultó </w:t>
      </w:r>
      <w:r w:rsidRPr="00F1723A">
        <w:rPr>
          <w:rFonts w:ascii="Calibri" w:hAnsi="Calibri" w:cs="Calibri"/>
          <w:b/>
          <w:color w:val="767171" w:themeColor="background2" w:themeShade="80"/>
          <w:sz w:val="26"/>
          <w:szCs w:val="26"/>
        </w:rPr>
        <w:t>procedente</w:t>
      </w:r>
      <w:r w:rsidRPr="00F1723A">
        <w:rPr>
          <w:rFonts w:ascii="Calibri" w:hAnsi="Calibri" w:cs="Calibri"/>
          <w:color w:val="767171" w:themeColor="background2" w:themeShade="80"/>
          <w:sz w:val="26"/>
          <w:szCs w:val="26"/>
        </w:rPr>
        <w:t xml:space="preserve"> el proceso administrativo promovido por el ciudadano </w:t>
      </w:r>
      <w:r>
        <w:rPr>
          <w:rFonts w:ascii="Calibri" w:hAnsi="Calibri" w:cs="Calibri"/>
          <w:color w:val="767171" w:themeColor="background2" w:themeShade="80"/>
          <w:sz w:val="26"/>
          <w:szCs w:val="26"/>
        </w:rPr>
        <w:t>***</w:t>
      </w:r>
      <w:r w:rsidRPr="00F1723A">
        <w:rPr>
          <w:rFonts w:ascii="Calibri" w:hAnsi="Calibri" w:cs="Calibri"/>
          <w:color w:val="767171" w:themeColor="background2" w:themeShade="80"/>
          <w:sz w:val="26"/>
          <w:szCs w:val="26"/>
        </w:rPr>
        <w:t xml:space="preserve">, en contra del acta de infracción impugnada. . . . . . . . . . . . . . . . . . . . . . . . . . . . . . . . . . . . . . . . . . . . . . . . . . . . . . . . . . . . </w:t>
      </w:r>
    </w:p>
    <w:p w:rsidR="005E315E" w:rsidRPr="00F1723A" w:rsidRDefault="005E315E" w:rsidP="005E315E">
      <w:pPr>
        <w:pStyle w:val="Textoindependiente"/>
        <w:ind w:firstLine="708"/>
        <w:rPr>
          <w:rFonts w:ascii="Calibri" w:hAnsi="Calibri" w:cs="Calibri"/>
          <w:bCs/>
          <w:iCs/>
          <w:color w:val="767171" w:themeColor="background2" w:themeShade="80"/>
          <w:sz w:val="26"/>
          <w:szCs w:val="26"/>
        </w:rPr>
      </w:pPr>
    </w:p>
    <w:p w:rsidR="005E315E" w:rsidRPr="00F1723A" w:rsidRDefault="005E315E" w:rsidP="005E315E">
      <w:pPr>
        <w:pStyle w:val="Textoindependiente"/>
        <w:ind w:firstLine="708"/>
        <w:rPr>
          <w:rFonts w:ascii="Calibri" w:hAnsi="Calibri" w:cs="Calibri"/>
          <w:color w:val="767171" w:themeColor="background2" w:themeShade="80"/>
          <w:sz w:val="26"/>
          <w:szCs w:val="26"/>
        </w:rPr>
      </w:pPr>
      <w:r w:rsidRPr="00F1723A">
        <w:rPr>
          <w:rFonts w:ascii="Calibri" w:hAnsi="Calibri"/>
          <w:b/>
          <w:bCs/>
          <w:i/>
          <w:iCs/>
          <w:color w:val="767171" w:themeColor="background2" w:themeShade="80"/>
          <w:sz w:val="26"/>
        </w:rPr>
        <w:t>TERCERO</w:t>
      </w:r>
      <w:r w:rsidRPr="00F1723A">
        <w:rPr>
          <w:rFonts w:ascii="Calibri" w:hAnsi="Calibri"/>
          <w:color w:val="767171" w:themeColor="background2" w:themeShade="80"/>
          <w:sz w:val="26"/>
        </w:rPr>
        <w:t xml:space="preserve">.- </w:t>
      </w:r>
      <w:r w:rsidRPr="00F1723A">
        <w:rPr>
          <w:rFonts w:ascii="Calibri" w:hAnsi="Calibri" w:cs="Calibri"/>
          <w:color w:val="767171" w:themeColor="background2" w:themeShade="80"/>
          <w:sz w:val="26"/>
          <w:szCs w:val="26"/>
        </w:rPr>
        <w:t xml:space="preserve">Se decreta la </w:t>
      </w:r>
      <w:r w:rsidRPr="00F1723A">
        <w:rPr>
          <w:rFonts w:ascii="Calibri" w:hAnsi="Calibri" w:cs="Calibri"/>
          <w:b/>
          <w:color w:val="767171" w:themeColor="background2" w:themeShade="80"/>
          <w:sz w:val="26"/>
          <w:szCs w:val="26"/>
        </w:rPr>
        <w:t xml:space="preserve">NULIDAD TOTAL </w:t>
      </w:r>
      <w:r w:rsidRPr="00F1723A">
        <w:rPr>
          <w:rFonts w:ascii="Calibri" w:hAnsi="Calibri" w:cs="Calibri"/>
          <w:color w:val="767171" w:themeColor="background2" w:themeShade="80"/>
          <w:sz w:val="26"/>
          <w:szCs w:val="26"/>
        </w:rPr>
        <w:t xml:space="preserve">del </w:t>
      </w:r>
      <w:r w:rsidRPr="00F1723A">
        <w:rPr>
          <w:rFonts w:ascii="Calibri" w:hAnsi="Calibri" w:cs="Calibri"/>
          <w:b/>
          <w:color w:val="767171" w:themeColor="background2" w:themeShade="80"/>
          <w:sz w:val="26"/>
          <w:szCs w:val="26"/>
        </w:rPr>
        <w:t>Acta de Infracción</w:t>
      </w:r>
      <w:r w:rsidRPr="00F1723A">
        <w:rPr>
          <w:rFonts w:ascii="Calibri" w:hAnsi="Calibri" w:cs="Calibri"/>
          <w:color w:val="767171" w:themeColor="background2" w:themeShade="80"/>
          <w:sz w:val="26"/>
          <w:szCs w:val="26"/>
        </w:rPr>
        <w:t xml:space="preserve"> número </w:t>
      </w:r>
      <w:r w:rsidRPr="006A70B9">
        <w:rPr>
          <w:rFonts w:ascii="Calibri" w:hAnsi="Calibri" w:cs="Calibri"/>
          <w:b/>
          <w:color w:val="767171" w:themeColor="background2" w:themeShade="80"/>
          <w:sz w:val="26"/>
          <w:szCs w:val="26"/>
        </w:rPr>
        <w:t>T-5660398 (T guion cinco-seis-seis-cero-tres-nueve-ocho)</w:t>
      </w:r>
      <w:r w:rsidRPr="00F1723A">
        <w:rPr>
          <w:rFonts w:ascii="Calibri" w:hAnsi="Calibri" w:cs="Calibri"/>
          <w:color w:val="767171" w:themeColor="background2" w:themeShade="80"/>
          <w:sz w:val="26"/>
          <w:szCs w:val="26"/>
        </w:rPr>
        <w:t xml:space="preserve">, de fecha </w:t>
      </w:r>
      <w:r w:rsidRPr="006A70B9">
        <w:rPr>
          <w:rFonts w:ascii="Calibri" w:hAnsi="Calibri" w:cs="Calibri"/>
          <w:b/>
          <w:color w:val="767171" w:themeColor="background2" w:themeShade="80"/>
          <w:sz w:val="26"/>
          <w:szCs w:val="26"/>
        </w:rPr>
        <w:t>12</w:t>
      </w:r>
      <w:r w:rsidRPr="00F1723A">
        <w:rPr>
          <w:rFonts w:ascii="Calibri" w:hAnsi="Calibri" w:cs="Calibri"/>
          <w:color w:val="767171" w:themeColor="background2" w:themeShade="80"/>
          <w:sz w:val="26"/>
          <w:szCs w:val="26"/>
        </w:rPr>
        <w:t xml:space="preserve"> doce de julio del año </w:t>
      </w:r>
      <w:r w:rsidRPr="006A70B9">
        <w:rPr>
          <w:rFonts w:ascii="Calibri" w:hAnsi="Calibri" w:cs="Calibri"/>
          <w:b/>
          <w:color w:val="767171" w:themeColor="background2" w:themeShade="80"/>
          <w:sz w:val="26"/>
          <w:szCs w:val="26"/>
        </w:rPr>
        <w:t>2017</w:t>
      </w:r>
      <w:r w:rsidRPr="00F1723A">
        <w:rPr>
          <w:rFonts w:ascii="Calibri" w:hAnsi="Calibri" w:cs="Calibri"/>
          <w:color w:val="767171" w:themeColor="background2" w:themeShade="80"/>
          <w:sz w:val="26"/>
          <w:szCs w:val="26"/>
        </w:rPr>
        <w:t xml:space="preserve"> dos mil diecisiete</w:t>
      </w:r>
      <w:r w:rsidRPr="00F1723A">
        <w:rPr>
          <w:rFonts w:ascii="Calibri" w:hAnsi="Calibri" w:cs="Calibri"/>
          <w:i/>
          <w:color w:val="767171" w:themeColor="background2" w:themeShade="80"/>
          <w:sz w:val="26"/>
          <w:szCs w:val="26"/>
        </w:rPr>
        <w:t xml:space="preserve">; </w:t>
      </w:r>
      <w:r w:rsidRPr="00F1723A">
        <w:rPr>
          <w:rFonts w:ascii="Calibri" w:hAnsi="Calibri" w:cs="Calibri"/>
          <w:color w:val="767171" w:themeColor="background2" w:themeShade="80"/>
          <w:sz w:val="26"/>
          <w:szCs w:val="26"/>
        </w:rPr>
        <w:t xml:space="preserve">ello en base a las consideraciones lógicas y jurídicas expresadas en el Considerando Sexto, de la presente sentencia. . . . . . . .  </w:t>
      </w:r>
    </w:p>
    <w:p w:rsidR="005E315E" w:rsidRPr="00F1723A" w:rsidRDefault="005E315E" w:rsidP="005E315E">
      <w:pPr>
        <w:pStyle w:val="Textoindependiente"/>
        <w:ind w:firstLine="708"/>
        <w:rPr>
          <w:rFonts w:ascii="Calibri" w:hAnsi="Calibri" w:cs="Calibri"/>
          <w:color w:val="767171" w:themeColor="background2" w:themeShade="80"/>
          <w:sz w:val="26"/>
          <w:szCs w:val="26"/>
        </w:rPr>
      </w:pPr>
    </w:p>
    <w:p w:rsidR="005E315E" w:rsidRPr="00F1723A" w:rsidRDefault="005E315E" w:rsidP="005E315E">
      <w:pPr>
        <w:ind w:firstLine="708"/>
        <w:jc w:val="both"/>
        <w:rPr>
          <w:rFonts w:ascii="Calibri" w:hAnsi="Calibri" w:cs="Calibri"/>
          <w:color w:val="767171" w:themeColor="background2" w:themeShade="80"/>
          <w:sz w:val="26"/>
          <w:szCs w:val="26"/>
        </w:rPr>
      </w:pPr>
      <w:r w:rsidRPr="00F1723A">
        <w:rPr>
          <w:rFonts w:ascii="Calibri" w:hAnsi="Calibri" w:cs="Calibri"/>
          <w:b/>
          <w:bCs/>
          <w:i/>
          <w:iCs/>
          <w:color w:val="767171" w:themeColor="background2" w:themeShade="80"/>
          <w:sz w:val="26"/>
          <w:szCs w:val="26"/>
        </w:rPr>
        <w:lastRenderedPageBreak/>
        <w:t xml:space="preserve">CUARTO.- </w:t>
      </w:r>
      <w:r w:rsidRPr="00F1723A">
        <w:rPr>
          <w:rFonts w:ascii="Calibri" w:hAnsi="Calibri" w:cs="Calibri"/>
          <w:color w:val="767171" w:themeColor="background2" w:themeShade="80"/>
          <w:sz w:val="26"/>
          <w:szCs w:val="26"/>
        </w:rPr>
        <w:t xml:space="preserve">Se </w:t>
      </w:r>
      <w:r w:rsidRPr="00F1723A">
        <w:rPr>
          <w:rFonts w:ascii="Calibri" w:hAnsi="Calibri" w:cs="Calibri"/>
          <w:b/>
          <w:color w:val="767171" w:themeColor="background2" w:themeShade="80"/>
          <w:sz w:val="26"/>
          <w:szCs w:val="26"/>
        </w:rPr>
        <w:t>ordena</w:t>
      </w:r>
      <w:r w:rsidRPr="00F1723A">
        <w:rPr>
          <w:rFonts w:ascii="Calibri" w:hAnsi="Calibri" w:cs="Calibri"/>
          <w:color w:val="767171" w:themeColor="background2" w:themeShade="80"/>
          <w:sz w:val="26"/>
          <w:szCs w:val="26"/>
        </w:rPr>
        <w:t xml:space="preserve"> al Agente de Tránsito de nombre </w:t>
      </w:r>
      <w:r>
        <w:rPr>
          <w:rFonts w:ascii="Calibri" w:hAnsi="Calibri" w:cs="Calibri"/>
          <w:b/>
          <w:color w:val="767171" w:themeColor="background2" w:themeShade="80"/>
          <w:sz w:val="26"/>
          <w:szCs w:val="26"/>
        </w:rPr>
        <w:t>***</w:t>
      </w:r>
      <w:r w:rsidRPr="00F1723A">
        <w:rPr>
          <w:rFonts w:ascii="Calibri" w:hAnsi="Calibri" w:cs="Calibri"/>
          <w:color w:val="767171" w:themeColor="background2" w:themeShade="80"/>
          <w:sz w:val="26"/>
          <w:szCs w:val="26"/>
        </w:rPr>
        <w:t xml:space="preserve">, </w:t>
      </w:r>
      <w:r w:rsidRPr="00F1723A">
        <w:rPr>
          <w:rFonts w:ascii="Calibri" w:hAnsi="Calibri" w:cs="Calibri"/>
          <w:b/>
          <w:color w:val="767171" w:themeColor="background2" w:themeShade="80"/>
          <w:sz w:val="26"/>
          <w:szCs w:val="26"/>
        </w:rPr>
        <w:t>proceda</w:t>
      </w:r>
      <w:r w:rsidRPr="00F1723A">
        <w:rPr>
          <w:rFonts w:ascii="Calibri" w:hAnsi="Calibri" w:cs="Calibri"/>
          <w:color w:val="767171" w:themeColor="background2" w:themeShade="80"/>
          <w:sz w:val="26"/>
          <w:szCs w:val="26"/>
        </w:rPr>
        <w:t xml:space="preserve"> a hacer la </w:t>
      </w:r>
      <w:r w:rsidRPr="00F1723A">
        <w:rPr>
          <w:rFonts w:ascii="Calibri" w:hAnsi="Calibri" w:cs="Calibri"/>
          <w:b/>
          <w:color w:val="767171" w:themeColor="background2" w:themeShade="80"/>
          <w:sz w:val="26"/>
          <w:szCs w:val="26"/>
        </w:rPr>
        <w:t>devolución</w:t>
      </w:r>
      <w:r w:rsidRPr="00F1723A">
        <w:rPr>
          <w:rFonts w:ascii="Calibri" w:hAnsi="Calibri" w:cs="Calibri"/>
          <w:color w:val="767171" w:themeColor="background2" w:themeShade="80"/>
          <w:sz w:val="26"/>
          <w:szCs w:val="26"/>
        </w:rPr>
        <w:t xml:space="preserve"> al ciudadano </w:t>
      </w:r>
      <w:r>
        <w:rPr>
          <w:rFonts w:ascii="Calibri" w:hAnsi="Calibri" w:cs="Calibri"/>
          <w:b/>
          <w:color w:val="767171" w:themeColor="background2" w:themeShade="80"/>
          <w:sz w:val="26"/>
          <w:szCs w:val="26"/>
        </w:rPr>
        <w:t>***</w:t>
      </w:r>
      <w:r w:rsidRPr="00F1723A">
        <w:rPr>
          <w:rFonts w:ascii="Calibri" w:hAnsi="Calibri" w:cs="Calibri"/>
          <w:color w:val="767171" w:themeColor="background2" w:themeShade="80"/>
          <w:sz w:val="26"/>
          <w:szCs w:val="26"/>
        </w:rPr>
        <w:t xml:space="preserve">, de la </w:t>
      </w:r>
      <w:r w:rsidRPr="006A70B9">
        <w:rPr>
          <w:rFonts w:ascii="Calibri" w:hAnsi="Calibri"/>
          <w:b/>
          <w:bCs/>
          <w:color w:val="767171" w:themeColor="background2" w:themeShade="80"/>
          <w:sz w:val="26"/>
          <w:szCs w:val="26"/>
        </w:rPr>
        <w:t>tarjeta de circulación</w:t>
      </w:r>
      <w:r w:rsidRPr="00F1723A">
        <w:rPr>
          <w:rFonts w:ascii="Calibri" w:hAnsi="Calibri"/>
          <w:bCs/>
          <w:color w:val="767171" w:themeColor="background2" w:themeShade="80"/>
          <w:sz w:val="26"/>
          <w:szCs w:val="26"/>
        </w:rPr>
        <w:t xml:space="preserve"> vehicular</w:t>
      </w:r>
      <w:r w:rsidRPr="00F1723A">
        <w:rPr>
          <w:rFonts w:ascii="Calibri" w:hAnsi="Calibri" w:cs="Calibri"/>
          <w:color w:val="767171" w:themeColor="background2" w:themeShade="80"/>
          <w:sz w:val="26"/>
          <w:szCs w:val="26"/>
        </w:rPr>
        <w:t xml:space="preserve"> que fue retenida en garantía; ello de conformidad con las razones señaladas en el Octavo Considerando de esta misma resolución. . . . . . . . . . . . . . . . . . . . . . . . . . . . . .</w:t>
      </w:r>
      <w:r>
        <w:rPr>
          <w:rFonts w:ascii="Calibri" w:hAnsi="Calibri" w:cs="Calibri"/>
          <w:color w:val="767171" w:themeColor="background2" w:themeShade="80"/>
          <w:sz w:val="26"/>
          <w:szCs w:val="26"/>
        </w:rPr>
        <w:t xml:space="preserve"> . . . . . </w:t>
      </w:r>
    </w:p>
    <w:p w:rsidR="005E315E" w:rsidRPr="00F1723A" w:rsidRDefault="005E315E" w:rsidP="005E315E">
      <w:pPr>
        <w:ind w:firstLine="708"/>
        <w:jc w:val="both"/>
        <w:rPr>
          <w:rFonts w:ascii="Calibri" w:hAnsi="Calibri" w:cs="Calibri"/>
          <w:color w:val="767171" w:themeColor="background2" w:themeShade="80"/>
          <w:sz w:val="26"/>
          <w:szCs w:val="26"/>
        </w:rPr>
      </w:pPr>
    </w:p>
    <w:p w:rsidR="005E315E" w:rsidRPr="00F1723A" w:rsidRDefault="005E315E" w:rsidP="005E315E">
      <w:pPr>
        <w:ind w:firstLine="708"/>
        <w:jc w:val="both"/>
        <w:rPr>
          <w:rFonts w:ascii="Calibri" w:hAnsi="Calibri" w:cs="Calibri"/>
          <w:color w:val="767171" w:themeColor="background2" w:themeShade="80"/>
          <w:sz w:val="26"/>
          <w:szCs w:val="26"/>
        </w:rPr>
      </w:pPr>
      <w:r w:rsidRPr="006A70B9">
        <w:rPr>
          <w:rFonts w:ascii="Calibri" w:hAnsi="Calibri" w:cs="Calibri"/>
          <w:b/>
          <w:color w:val="767171" w:themeColor="background2" w:themeShade="80"/>
          <w:sz w:val="26"/>
          <w:szCs w:val="26"/>
        </w:rPr>
        <w:t>Devolución</w:t>
      </w:r>
      <w:r w:rsidRPr="00F1723A">
        <w:rPr>
          <w:rFonts w:ascii="Calibri" w:hAnsi="Calibri" w:cs="Calibri"/>
          <w:color w:val="767171" w:themeColor="background2" w:themeShade="80"/>
          <w:sz w:val="26"/>
          <w:szCs w:val="26"/>
        </w:rPr>
        <w:t xml:space="preserve"> que deberá realizarse dentro de los </w:t>
      </w:r>
      <w:r w:rsidRPr="00F1723A">
        <w:rPr>
          <w:rFonts w:ascii="Calibri" w:hAnsi="Calibri" w:cs="Calibri"/>
          <w:b/>
          <w:color w:val="767171" w:themeColor="background2" w:themeShade="80"/>
          <w:sz w:val="26"/>
          <w:szCs w:val="26"/>
        </w:rPr>
        <w:t>15 quince</w:t>
      </w:r>
      <w:r w:rsidRPr="00F1723A">
        <w:rPr>
          <w:rFonts w:ascii="Calibri" w:hAnsi="Calibri" w:cs="Calibri"/>
          <w:color w:val="767171" w:themeColor="background2" w:themeShade="80"/>
          <w:sz w:val="26"/>
          <w:szCs w:val="26"/>
        </w:rPr>
        <w:t xml:space="preserve"> días hábiles siguientes a la fecha en que cause ejecutoria la presente resolución; debiendo </w:t>
      </w:r>
      <w:r w:rsidRPr="006A70B9">
        <w:rPr>
          <w:rFonts w:ascii="Calibri" w:hAnsi="Calibri" w:cs="Calibri"/>
          <w:b/>
          <w:color w:val="767171" w:themeColor="background2" w:themeShade="80"/>
          <w:sz w:val="26"/>
          <w:szCs w:val="26"/>
        </w:rPr>
        <w:t>informar</w:t>
      </w:r>
      <w:r w:rsidRPr="00F1723A">
        <w:rPr>
          <w:rFonts w:ascii="Calibri" w:hAnsi="Calibri" w:cs="Calibri"/>
          <w:color w:val="767171" w:themeColor="background2" w:themeShade="80"/>
          <w:sz w:val="26"/>
          <w:szCs w:val="26"/>
        </w:rPr>
        <w:t xml:space="preserve"> a este Juzgado del cumplimiento dado al presente resolutivo y acompañando las constancias relativas que así lo acrediten. . . . . . . . . . . . . . . . . . . </w:t>
      </w:r>
    </w:p>
    <w:p w:rsidR="005E315E" w:rsidRPr="00F1723A" w:rsidRDefault="005E315E" w:rsidP="005E315E">
      <w:pPr>
        <w:ind w:firstLine="708"/>
        <w:jc w:val="both"/>
        <w:rPr>
          <w:rFonts w:ascii="Calibri" w:hAnsi="Calibri" w:cs="Calibri"/>
          <w:color w:val="767171" w:themeColor="background2" w:themeShade="80"/>
          <w:sz w:val="26"/>
          <w:szCs w:val="26"/>
        </w:rPr>
      </w:pPr>
      <w:r w:rsidRPr="00F1723A">
        <w:rPr>
          <w:rFonts w:ascii="Calibri" w:hAnsi="Calibri" w:cs="Calibri"/>
          <w:color w:val="767171" w:themeColor="background2" w:themeShade="80"/>
          <w:sz w:val="26"/>
          <w:szCs w:val="26"/>
        </w:rPr>
        <w:t xml:space="preserve"> </w:t>
      </w:r>
    </w:p>
    <w:p w:rsidR="005E315E" w:rsidRPr="00F1723A" w:rsidRDefault="005E315E" w:rsidP="005E315E">
      <w:pPr>
        <w:pStyle w:val="Textoindependiente"/>
        <w:ind w:firstLine="708"/>
        <w:rPr>
          <w:rFonts w:ascii="Calibri" w:hAnsi="Calibri" w:cs="Calibri"/>
          <w:color w:val="767171" w:themeColor="background2" w:themeShade="80"/>
          <w:sz w:val="26"/>
          <w:szCs w:val="26"/>
        </w:rPr>
      </w:pPr>
      <w:r w:rsidRPr="00F1723A">
        <w:rPr>
          <w:rFonts w:ascii="Calibri" w:hAnsi="Calibri" w:cs="Calibri"/>
          <w:color w:val="767171" w:themeColor="background2" w:themeShade="80"/>
          <w:sz w:val="26"/>
          <w:szCs w:val="26"/>
        </w:rPr>
        <w:t xml:space="preserve">Notifíquese a la autoridad demandada por oficio y por correo electrónico; y, a la parte actora personalmente y también por correo electrónico. . . . . . . . . . . . </w:t>
      </w:r>
    </w:p>
    <w:p w:rsidR="005E315E" w:rsidRPr="00F1723A" w:rsidRDefault="005E315E" w:rsidP="005E315E">
      <w:pPr>
        <w:jc w:val="both"/>
        <w:rPr>
          <w:rFonts w:ascii="Calibri" w:hAnsi="Calibri" w:cs="Calibri"/>
          <w:color w:val="767171" w:themeColor="background2" w:themeShade="80"/>
          <w:sz w:val="26"/>
          <w:szCs w:val="26"/>
          <w:lang w:val="es-MX"/>
        </w:rPr>
      </w:pPr>
    </w:p>
    <w:p w:rsidR="005E315E" w:rsidRPr="00F1723A" w:rsidRDefault="005E315E" w:rsidP="005E315E">
      <w:pPr>
        <w:pStyle w:val="Textoindependiente"/>
        <w:ind w:firstLine="708"/>
        <w:rPr>
          <w:rFonts w:ascii="Calibri" w:hAnsi="Calibri" w:cs="Calibri"/>
          <w:b/>
          <w:bCs/>
          <w:color w:val="767171" w:themeColor="background2" w:themeShade="80"/>
          <w:sz w:val="26"/>
          <w:szCs w:val="26"/>
        </w:rPr>
      </w:pPr>
      <w:r w:rsidRPr="00F1723A">
        <w:rPr>
          <w:rFonts w:ascii="Calibri" w:hAnsi="Calibri" w:cs="Calibri"/>
          <w:color w:val="767171" w:themeColor="background2" w:themeShade="80"/>
          <w:sz w:val="26"/>
          <w:szCs w:val="26"/>
        </w:rPr>
        <w:t>En su oportunidad, archívese este expediente, como asunto totalmente concluido y dese de baja en el Libro de Registros que se lleva para tal efecto. . . . .</w:t>
      </w:r>
    </w:p>
    <w:p w:rsidR="005E315E" w:rsidRPr="00F1723A" w:rsidRDefault="005E315E" w:rsidP="005E315E">
      <w:pPr>
        <w:pStyle w:val="Textoindependiente"/>
        <w:rPr>
          <w:rFonts w:ascii="Calibri" w:hAnsi="Calibri" w:cs="Calibri"/>
          <w:color w:val="767171" w:themeColor="background2" w:themeShade="80"/>
          <w:sz w:val="26"/>
          <w:szCs w:val="26"/>
        </w:rPr>
      </w:pPr>
    </w:p>
    <w:p w:rsidR="005E315E" w:rsidRPr="00F1723A" w:rsidRDefault="005E315E" w:rsidP="005E315E">
      <w:pPr>
        <w:pStyle w:val="Textoindependiente"/>
        <w:ind w:firstLine="708"/>
        <w:rPr>
          <w:color w:val="767171" w:themeColor="background2" w:themeShade="80"/>
        </w:rPr>
      </w:pPr>
      <w:r w:rsidRPr="00F1723A">
        <w:rPr>
          <w:rFonts w:ascii="Calibri" w:hAnsi="Calibri" w:cs="Calibri"/>
          <w:color w:val="767171" w:themeColor="background2" w:themeShade="80"/>
          <w:sz w:val="26"/>
          <w:szCs w:val="26"/>
        </w:rPr>
        <w:t xml:space="preserve">Así lo resolvió y firma el Licenciado </w:t>
      </w:r>
      <w:r w:rsidRPr="00F1723A">
        <w:rPr>
          <w:rFonts w:ascii="Calibri" w:hAnsi="Calibri" w:cs="Calibri"/>
          <w:b/>
          <w:bCs/>
          <w:color w:val="767171" w:themeColor="background2" w:themeShade="80"/>
          <w:sz w:val="26"/>
          <w:szCs w:val="26"/>
        </w:rPr>
        <w:t>Ernesto Alejandro Mora Álvarez</w:t>
      </w:r>
      <w:r w:rsidRPr="00F1723A">
        <w:rPr>
          <w:rFonts w:ascii="Calibri" w:hAnsi="Calibri" w:cs="Calibri"/>
          <w:color w:val="767171" w:themeColor="background2" w:themeShade="80"/>
          <w:sz w:val="26"/>
          <w:szCs w:val="26"/>
        </w:rPr>
        <w:t xml:space="preserve">, Juez Segundo Administrativo Municipal de León, Guanajuato, quien actúa asistido en forma legal con Secretaria de Estudio y Cuenta, la Licenciada </w:t>
      </w:r>
      <w:r w:rsidRPr="00F1723A">
        <w:rPr>
          <w:rFonts w:ascii="Calibri" w:hAnsi="Calibri" w:cs="Calibri"/>
          <w:b/>
          <w:bCs/>
          <w:color w:val="767171" w:themeColor="background2" w:themeShade="80"/>
          <w:sz w:val="26"/>
          <w:szCs w:val="26"/>
        </w:rPr>
        <w:t>María del Rocío Villanueva Sánchez</w:t>
      </w:r>
      <w:r w:rsidRPr="00F1723A">
        <w:rPr>
          <w:rFonts w:ascii="Calibri" w:hAnsi="Calibri" w:cs="Calibri"/>
          <w:color w:val="767171" w:themeColor="background2" w:themeShade="80"/>
          <w:sz w:val="26"/>
          <w:szCs w:val="26"/>
        </w:rPr>
        <w:t xml:space="preserve">, quien da fe. . . . . . . . . . . . . . . . . . . . . . . . . . . . . . . . . . . . . . . . . </w:t>
      </w:r>
      <w:r w:rsidRPr="00F1723A">
        <w:rPr>
          <w:color w:val="767171" w:themeColor="background2" w:themeShade="80"/>
        </w:rPr>
        <w:t>.</w:t>
      </w:r>
    </w:p>
    <w:p w:rsidR="005321B8" w:rsidRDefault="005E315E"/>
    <w:sectPr w:rsidR="005321B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315E"/>
    <w:rsid w:val="005E315E"/>
    <w:rsid w:val="00927ED4"/>
    <w:rsid w:val="00F4633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20C737E5-48BA-467C-B7E5-7440B4C5F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315E"/>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qFormat/>
    <w:rsid w:val="005E315E"/>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5E315E"/>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5E315E"/>
    <w:pPr>
      <w:jc w:val="both"/>
    </w:pPr>
    <w:rPr>
      <w:lang w:val="es-MX"/>
    </w:rPr>
  </w:style>
  <w:style w:type="character" w:customStyle="1" w:styleId="TextoindependienteCar">
    <w:name w:val="Texto independiente Car"/>
    <w:basedOn w:val="Fuentedeprrafopredeter"/>
    <w:link w:val="Textoindependiente"/>
    <w:rsid w:val="005E315E"/>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5E315E"/>
    <w:pPr>
      <w:spacing w:after="120"/>
      <w:ind w:left="283"/>
    </w:pPr>
    <w:rPr>
      <w:rFonts w:eastAsia="Calibri"/>
      <w:sz w:val="16"/>
      <w:szCs w:val="16"/>
    </w:rPr>
  </w:style>
  <w:style w:type="character" w:customStyle="1" w:styleId="Sangra3detindependienteCar">
    <w:name w:val="Sangría 3 de t. independiente Car"/>
    <w:basedOn w:val="Fuentedeprrafopredeter"/>
    <w:link w:val="Sangra3detindependiente"/>
    <w:uiPriority w:val="99"/>
    <w:rsid w:val="005E315E"/>
    <w:rPr>
      <w:rFonts w:ascii="Times New Roman" w:eastAsia="Calibri" w:hAnsi="Times New Roman" w:cs="Times New Roman"/>
      <w:sz w:val="16"/>
      <w:szCs w:val="16"/>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3736</Words>
  <Characters>20548</Characters>
  <Application>Microsoft Office Word</Application>
  <DocSecurity>0</DocSecurity>
  <Lines>171</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JUZGADOS</cp:lastModifiedBy>
  <cp:revision>1</cp:revision>
  <dcterms:created xsi:type="dcterms:W3CDTF">2018-06-26T14:08:00Z</dcterms:created>
  <dcterms:modified xsi:type="dcterms:W3CDTF">2018-06-26T14:08:00Z</dcterms:modified>
</cp:coreProperties>
</file>